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AC5" w:rsidRPr="00094A02" w:rsidRDefault="004A1AC5">
      <w:pPr>
        <w:rPr>
          <w:rFonts w:ascii="Sylfaen" w:hAnsi="Sylfaen"/>
          <w:sz w:val="24"/>
          <w:szCs w:val="24"/>
          <w:lang w:val="en-US"/>
        </w:rPr>
      </w:pPr>
    </w:p>
    <w:p w:rsidR="002F7139" w:rsidRPr="00094A02" w:rsidRDefault="002F7139">
      <w:pPr>
        <w:rPr>
          <w:rFonts w:ascii="Sylfaen" w:hAnsi="Sylfaen"/>
          <w:sz w:val="24"/>
          <w:szCs w:val="24"/>
          <w:lang w:val="en-US"/>
        </w:rPr>
      </w:pPr>
    </w:p>
    <w:p w:rsidR="002F7139" w:rsidRPr="00094A02" w:rsidRDefault="00F1358C" w:rsidP="00F1358C">
      <w:pPr>
        <w:jc w:val="center"/>
        <w:rPr>
          <w:rFonts w:ascii="Sylfaen" w:hAnsi="Sylfaen"/>
          <w:b/>
          <w:sz w:val="32"/>
          <w:szCs w:val="24"/>
          <w:lang w:val="hy-AM"/>
        </w:rPr>
      </w:pPr>
      <w:r w:rsidRPr="00094A02">
        <w:rPr>
          <w:rFonts w:ascii="Sylfaen" w:hAnsi="Sylfaen"/>
          <w:b/>
          <w:sz w:val="32"/>
          <w:szCs w:val="24"/>
          <w:lang w:val="hy-AM"/>
        </w:rPr>
        <w:t>Գնային առաջարկների հարցում</w:t>
      </w:r>
    </w:p>
    <w:p w:rsidR="002F7139" w:rsidRPr="00094A02" w:rsidRDefault="002F7139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  <w:r w:rsidRPr="00094A02">
        <w:rPr>
          <w:rFonts w:ascii="Sylfaen" w:hAnsi="Sylfaen"/>
          <w:sz w:val="24"/>
          <w:szCs w:val="24"/>
          <w:lang w:val="hy-AM"/>
        </w:rPr>
        <w:tab/>
      </w:r>
      <w:r w:rsidRPr="00094A02">
        <w:rPr>
          <w:rFonts w:ascii="Sylfaen" w:hAnsi="Sylfaen"/>
          <w:sz w:val="24"/>
          <w:szCs w:val="24"/>
          <w:lang w:val="hy-AM"/>
        </w:rPr>
        <w:tab/>
      </w:r>
      <w:r w:rsidRPr="00094A02">
        <w:rPr>
          <w:rFonts w:ascii="Sylfaen" w:hAnsi="Sylfaen"/>
          <w:sz w:val="24"/>
          <w:szCs w:val="24"/>
          <w:lang w:val="hy-AM"/>
        </w:rPr>
        <w:tab/>
      </w:r>
      <w:r w:rsidRPr="00094A02">
        <w:rPr>
          <w:rFonts w:ascii="Sylfaen" w:hAnsi="Sylfaen"/>
          <w:sz w:val="24"/>
          <w:szCs w:val="24"/>
          <w:lang w:val="hy-AM"/>
        </w:rPr>
        <w:tab/>
        <w:t xml:space="preserve">            «ԲԼԵՋԱՆ» բնապահպանական, սոցիալական, բիզնեսի աջակցության ՀԿ</w:t>
      </w:r>
      <w:r w:rsidRPr="00094A02">
        <w:rPr>
          <w:rFonts w:ascii="Sylfaen" w:hAnsi="Sylfaen" w:cs="Sylfaen"/>
          <w:sz w:val="24"/>
          <w:szCs w:val="24"/>
          <w:lang w:val="hy-AM" w:eastAsia="ru-RU"/>
        </w:rPr>
        <w:t xml:space="preserve">-ն </w:t>
      </w:r>
      <w:r w:rsidRPr="00094A02">
        <w:rPr>
          <w:rFonts w:ascii="Sylfaen" w:hAnsi="Sylfaen"/>
          <w:b/>
          <w:sz w:val="24"/>
          <w:szCs w:val="24"/>
          <w:lang w:val="hy-AM"/>
        </w:rPr>
        <w:t xml:space="preserve">Գերմանիայի միջազգային համագործակցության ընկերության (ՄՀԸ ) </w:t>
      </w:r>
      <w:r w:rsidR="000C1FE8">
        <w:rPr>
          <w:rFonts w:ascii="Sylfaen" w:hAnsi="Sylfaen"/>
          <w:b/>
          <w:sz w:val="24"/>
          <w:szCs w:val="24"/>
          <w:lang w:val="hy-AM"/>
        </w:rPr>
        <w:t>ֆինանսավորմամբ</w:t>
      </w:r>
      <w:r w:rsidRPr="00094A02">
        <w:rPr>
          <w:rFonts w:ascii="Sylfaen" w:hAnsi="Sylfaen"/>
          <w:b/>
          <w:sz w:val="24"/>
          <w:szCs w:val="24"/>
          <w:lang w:val="hy-AM"/>
        </w:rPr>
        <w:t xml:space="preserve"> իրականացվող </w:t>
      </w:r>
      <w:r w:rsidRPr="00094A02">
        <w:rPr>
          <w:rFonts w:ascii="Sylfaen" w:hAnsi="Sylfaen"/>
          <w:sz w:val="24"/>
          <w:szCs w:val="24"/>
          <w:lang w:val="hy-AM"/>
        </w:rPr>
        <w:t>«</w:t>
      </w:r>
      <w:r w:rsidR="002C2D0F" w:rsidRPr="00DA4DF2">
        <w:rPr>
          <w:rFonts w:ascii="Sylfaen" w:hAnsi="Sylfaen"/>
          <w:color w:val="000000" w:themeColor="text1"/>
          <w:lang w:val="hy-AM"/>
        </w:rPr>
        <w:t xml:space="preserve">Սևանա լճի </w:t>
      </w:r>
      <w:r w:rsidR="002C2D0F" w:rsidRPr="002C2D0F">
        <w:rPr>
          <w:rFonts w:ascii="Sylfaen" w:hAnsi="Sylfaen"/>
          <w:color w:val="000000" w:themeColor="text1"/>
          <w:lang w:val="hy-AM"/>
        </w:rPr>
        <w:t>խորհուրդ</w:t>
      </w:r>
      <w:r w:rsidRPr="00094A02">
        <w:rPr>
          <w:rFonts w:ascii="Sylfaen" w:hAnsi="Sylfaen"/>
          <w:sz w:val="24"/>
          <w:szCs w:val="24"/>
          <w:lang w:val="hy-AM"/>
        </w:rPr>
        <w:t>»</w:t>
      </w:r>
      <w:r w:rsidR="00B3334B" w:rsidRPr="00B3334B">
        <w:rPr>
          <w:rFonts w:ascii="Sylfaen" w:hAnsi="Sylfaen"/>
          <w:sz w:val="24"/>
          <w:szCs w:val="24"/>
          <w:lang w:val="hy-AM"/>
        </w:rPr>
        <w:t xml:space="preserve"> </w:t>
      </w:r>
      <w:r w:rsidRPr="00094A02">
        <w:rPr>
          <w:rFonts w:ascii="Sylfaen" w:hAnsi="Sylfaen"/>
          <w:sz w:val="24"/>
          <w:szCs w:val="24"/>
          <w:lang w:val="hy-AM"/>
        </w:rPr>
        <w:t xml:space="preserve">ծրագրի շրջանակներում իրականացնում է </w:t>
      </w:r>
      <w:r w:rsidR="00DF48B0">
        <w:rPr>
          <w:rFonts w:ascii="Sylfaen" w:hAnsi="Sylfaen"/>
          <w:sz w:val="24"/>
          <w:szCs w:val="24"/>
          <w:lang w:val="hy-AM"/>
        </w:rPr>
        <w:t>Սևանա լճի վերաբերյալ</w:t>
      </w:r>
      <w:r w:rsidR="00B3334B" w:rsidRPr="00B3334B">
        <w:rPr>
          <w:rFonts w:ascii="Sylfaen" w:hAnsi="Sylfaen"/>
          <w:sz w:val="24"/>
          <w:szCs w:val="24"/>
          <w:lang w:val="hy-AM"/>
        </w:rPr>
        <w:t xml:space="preserve"> </w:t>
      </w:r>
      <w:r w:rsidR="006115E1">
        <w:rPr>
          <w:rFonts w:ascii="Sylfaen" w:hAnsi="Sylfaen"/>
          <w:sz w:val="24"/>
          <w:szCs w:val="24"/>
          <w:lang w:val="hy-AM"/>
        </w:rPr>
        <w:t>էկոլոգիական</w:t>
      </w:r>
      <w:r w:rsidR="00B3334B" w:rsidRPr="00B3334B">
        <w:rPr>
          <w:rFonts w:ascii="Sylfaen" w:hAnsi="Sylfaen"/>
          <w:sz w:val="24"/>
          <w:szCs w:val="24"/>
          <w:lang w:val="hy-AM"/>
        </w:rPr>
        <w:t xml:space="preserve"> </w:t>
      </w:r>
      <w:r w:rsidR="005C68B5">
        <w:rPr>
          <w:rFonts w:ascii="Sylfaen" w:hAnsi="Sylfaen"/>
          <w:sz w:val="24"/>
          <w:szCs w:val="24"/>
          <w:lang w:val="hy-AM"/>
        </w:rPr>
        <w:t>ռիսկերի մանրամասն գնահատման և մետա-վերլուծության</w:t>
      </w:r>
      <w:r w:rsidR="002C2D0F">
        <w:rPr>
          <w:rFonts w:ascii="Sylfaen" w:hAnsi="Sylfaen"/>
          <w:sz w:val="24"/>
          <w:szCs w:val="24"/>
          <w:lang w:val="hy-AM"/>
        </w:rPr>
        <w:t xml:space="preserve"> ծառայությունների </w:t>
      </w:r>
      <w:r w:rsidRPr="00094A02">
        <w:rPr>
          <w:rFonts w:ascii="Sylfaen" w:hAnsi="Sylfaen" w:cs="Arial"/>
          <w:sz w:val="24"/>
          <w:szCs w:val="24"/>
          <w:lang w:val="hy-AM"/>
        </w:rPr>
        <w:t>գնային առաջարկների հարցում։</w:t>
      </w:r>
    </w:p>
    <w:p w:rsidR="000051B4" w:rsidRPr="00094A02" w:rsidRDefault="002F7139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  <w:r w:rsidRPr="00094A02">
        <w:rPr>
          <w:rFonts w:ascii="Sylfaen" w:hAnsi="Sylfaen" w:cs="Arial"/>
          <w:sz w:val="24"/>
          <w:szCs w:val="24"/>
          <w:lang w:val="hy-AM"/>
        </w:rPr>
        <w:t xml:space="preserve">             Գնային առաջարկները անհրաժեշտ է լրացնել համաձայն </w:t>
      </w:r>
      <w:r w:rsidR="006115E1">
        <w:rPr>
          <w:rFonts w:ascii="Sylfaen" w:hAnsi="Sylfaen" w:cs="Arial"/>
          <w:sz w:val="24"/>
          <w:szCs w:val="24"/>
          <w:lang w:val="hy-AM"/>
        </w:rPr>
        <w:t xml:space="preserve">կցված </w:t>
      </w:r>
      <w:r w:rsidRPr="00094A02">
        <w:rPr>
          <w:rFonts w:ascii="Sylfaen" w:hAnsi="Sylfaen" w:cs="Arial"/>
          <w:sz w:val="24"/>
          <w:szCs w:val="24"/>
          <w:lang w:val="hy-AM"/>
        </w:rPr>
        <w:t xml:space="preserve"> ձևաչափի</w:t>
      </w:r>
      <w:r w:rsidR="009A7476" w:rsidRPr="00094A02">
        <w:rPr>
          <w:rFonts w:ascii="Sylfaen" w:hAnsi="Sylfaen" w:cs="Arial"/>
          <w:sz w:val="24"/>
          <w:szCs w:val="24"/>
          <w:lang w:val="hy-AM"/>
        </w:rPr>
        <w:t>՝ կնքված</w:t>
      </w:r>
      <w:r w:rsidR="00683B21" w:rsidRPr="00683B21">
        <w:rPr>
          <w:rFonts w:ascii="Sylfaen" w:hAnsi="Sylfaen" w:cs="Arial"/>
          <w:sz w:val="24"/>
          <w:szCs w:val="24"/>
          <w:lang w:val="hy-AM"/>
        </w:rPr>
        <w:t>(</w:t>
      </w:r>
      <w:r w:rsidR="00683B21">
        <w:rPr>
          <w:rFonts w:ascii="Sylfaen" w:hAnsi="Sylfaen" w:cs="Arial"/>
          <w:sz w:val="24"/>
          <w:szCs w:val="24"/>
          <w:lang w:val="hy-AM"/>
        </w:rPr>
        <w:t>կնիքի առկայության դեպքում</w:t>
      </w:r>
      <w:r w:rsidR="00683B21" w:rsidRPr="00683B21">
        <w:rPr>
          <w:rFonts w:ascii="Sylfaen" w:hAnsi="Sylfaen" w:cs="Arial"/>
          <w:sz w:val="24"/>
          <w:szCs w:val="24"/>
          <w:lang w:val="hy-AM"/>
        </w:rPr>
        <w:t>)</w:t>
      </w:r>
      <w:r w:rsidR="009A7476" w:rsidRPr="00094A02">
        <w:rPr>
          <w:rFonts w:ascii="Sylfaen" w:hAnsi="Sylfaen" w:cs="Arial"/>
          <w:sz w:val="24"/>
          <w:szCs w:val="24"/>
          <w:lang w:val="hy-AM"/>
        </w:rPr>
        <w:t xml:space="preserve"> և ստորագրված ուղարկելով այն </w:t>
      </w:r>
      <w:hyperlink r:id="rId7" w:history="1">
        <w:r w:rsidR="00651F37" w:rsidRPr="00A278D6">
          <w:rPr>
            <w:rStyle w:val="a7"/>
            <w:rFonts w:ascii="Sylfaen" w:hAnsi="Sylfaen" w:cs="Arian AMU"/>
            <w:lang w:val="hy-AM"/>
          </w:rPr>
          <w:t>info@blejanngo.org</w:t>
        </w:r>
      </w:hyperlink>
      <w:r w:rsidR="00651F37" w:rsidRPr="00412382">
        <w:rPr>
          <w:rFonts w:ascii="Sylfaen" w:hAnsi="Sylfaen" w:cs="Arian AMU"/>
          <w:color w:val="000000" w:themeColor="text1"/>
          <w:lang w:val="hy-AM"/>
        </w:rPr>
        <w:t xml:space="preserve">, </w:t>
      </w:r>
      <w:hyperlink r:id="rId8" w:history="1">
        <w:r w:rsidR="00651F37" w:rsidRPr="00A278D6">
          <w:rPr>
            <w:rStyle w:val="a7"/>
            <w:rFonts w:ascii="Sylfaen" w:hAnsi="Sylfaen" w:cs="Arian AMU"/>
            <w:lang w:val="hy-AM"/>
          </w:rPr>
          <w:t>blejanli@</w:t>
        </w:r>
        <w:r w:rsidR="00651F37" w:rsidRPr="00412382">
          <w:rPr>
            <w:rStyle w:val="a7"/>
            <w:rFonts w:ascii="Sylfaen" w:hAnsi="Sylfaen" w:cs="Arian AMU"/>
            <w:lang w:val="hy-AM"/>
          </w:rPr>
          <w:t>gmail.com</w:t>
        </w:r>
      </w:hyperlink>
      <w:r w:rsidR="00651F37">
        <w:rPr>
          <w:rStyle w:val="a7"/>
          <w:rFonts w:ascii="Sylfaen" w:hAnsi="Sylfaen" w:cs="Arian AMU"/>
          <w:lang w:val="hy-AM"/>
        </w:rPr>
        <w:t xml:space="preserve">, </w:t>
      </w:r>
      <w:r w:rsidR="00651F37" w:rsidRPr="002C2D0F">
        <w:rPr>
          <w:rStyle w:val="a7"/>
          <w:rFonts w:ascii="Sylfaen" w:hAnsi="Sylfaen" w:cs="Arian AMU"/>
          <w:lang w:val="hy-AM"/>
        </w:rPr>
        <w:t>asyayvazyan@gmail.com</w:t>
      </w:r>
      <w:r w:rsidR="009A7476" w:rsidRPr="00094A02">
        <w:rPr>
          <w:rFonts w:ascii="Sylfaen" w:hAnsi="Sylfaen" w:cs="Arial"/>
          <w:sz w:val="24"/>
          <w:szCs w:val="24"/>
          <w:lang w:val="hy-AM"/>
        </w:rPr>
        <w:t xml:space="preserve"> էլեկտրոնային </w:t>
      </w:r>
      <w:r w:rsidR="000051B4" w:rsidRPr="00094A02">
        <w:rPr>
          <w:rFonts w:ascii="Sylfaen" w:hAnsi="Sylfaen" w:cs="Arial"/>
          <w:sz w:val="24"/>
          <w:szCs w:val="24"/>
          <w:lang w:val="hy-AM"/>
        </w:rPr>
        <w:t>հասցեներին մինչև սույն թվականի</w:t>
      </w:r>
      <w:r w:rsidR="000468C0" w:rsidRPr="000468C0">
        <w:rPr>
          <w:rFonts w:ascii="Sylfaen" w:hAnsi="Sylfaen" w:cs="Arial"/>
          <w:sz w:val="24"/>
          <w:szCs w:val="24"/>
          <w:lang w:val="hy-AM"/>
        </w:rPr>
        <w:t xml:space="preserve"> </w:t>
      </w:r>
      <w:r w:rsidR="000121D6">
        <w:rPr>
          <w:rFonts w:ascii="Sylfaen" w:hAnsi="Sylfaen" w:cs="Arial"/>
          <w:sz w:val="24"/>
          <w:szCs w:val="24"/>
          <w:lang w:val="hy-AM"/>
        </w:rPr>
        <w:t>Հունիսի</w:t>
      </w:r>
      <w:r w:rsidR="00B75936">
        <w:rPr>
          <w:rFonts w:ascii="Sylfaen" w:hAnsi="Sylfaen" w:cs="Arial"/>
          <w:sz w:val="24"/>
          <w:szCs w:val="24"/>
          <w:lang w:val="hy-AM"/>
        </w:rPr>
        <w:t xml:space="preserve"> 2</w:t>
      </w:r>
      <w:r w:rsidR="00B75936" w:rsidRPr="00B75936">
        <w:rPr>
          <w:rFonts w:ascii="Sylfaen" w:hAnsi="Sylfaen" w:cs="Arial"/>
          <w:sz w:val="24"/>
          <w:szCs w:val="24"/>
          <w:lang w:val="hy-AM"/>
        </w:rPr>
        <w:t>5</w:t>
      </w:r>
      <w:r w:rsidR="000051B4" w:rsidRPr="00094A02">
        <w:rPr>
          <w:rFonts w:ascii="Sylfaen" w:hAnsi="Sylfaen" w:cs="Arial"/>
          <w:sz w:val="24"/>
          <w:szCs w:val="24"/>
          <w:lang w:val="hy-AM"/>
        </w:rPr>
        <w:t>-ը։</w:t>
      </w:r>
    </w:p>
    <w:p w:rsidR="002C2D0F" w:rsidRDefault="002C2D0F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  <w:r>
        <w:rPr>
          <w:rFonts w:ascii="Sylfaen" w:hAnsi="Sylfaen" w:cs="Arial"/>
          <w:sz w:val="24"/>
          <w:szCs w:val="24"/>
          <w:lang w:val="hy-AM"/>
        </w:rPr>
        <w:t xml:space="preserve"> Ծառայության մատուցման սկիզբ՝ </w:t>
      </w:r>
      <w:r w:rsidR="000121D6">
        <w:rPr>
          <w:rFonts w:ascii="Sylfaen" w:hAnsi="Sylfaen" w:cs="Arial"/>
          <w:sz w:val="24"/>
          <w:szCs w:val="24"/>
          <w:lang w:val="hy-AM"/>
        </w:rPr>
        <w:t>Օգոստոս</w:t>
      </w:r>
      <w:r>
        <w:rPr>
          <w:rFonts w:ascii="Sylfaen" w:hAnsi="Sylfaen" w:cs="Arial"/>
          <w:sz w:val="24"/>
          <w:szCs w:val="24"/>
          <w:lang w:val="hy-AM"/>
        </w:rPr>
        <w:t xml:space="preserve"> 1</w:t>
      </w:r>
      <w:r w:rsidR="00B2276A" w:rsidRPr="00094A02">
        <w:rPr>
          <w:rFonts w:ascii="Sylfaen" w:hAnsi="Sylfaen" w:cs="Arial"/>
          <w:sz w:val="24"/>
          <w:szCs w:val="24"/>
          <w:lang w:val="hy-AM"/>
        </w:rPr>
        <w:t>։</w:t>
      </w:r>
    </w:p>
    <w:p w:rsidR="00B2276A" w:rsidRPr="00094A02" w:rsidRDefault="002C2D0F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  <w:r>
        <w:rPr>
          <w:rFonts w:ascii="Sylfaen" w:hAnsi="Sylfaen" w:cs="Arial"/>
          <w:sz w:val="24"/>
          <w:szCs w:val="24"/>
          <w:lang w:val="hy-AM"/>
        </w:rPr>
        <w:t xml:space="preserve">            Ծառայության տևողություն՝ </w:t>
      </w:r>
      <w:r w:rsidR="000121D6">
        <w:rPr>
          <w:rFonts w:ascii="Sylfaen" w:hAnsi="Sylfaen" w:cs="Arial"/>
          <w:sz w:val="24"/>
          <w:szCs w:val="24"/>
          <w:lang w:val="hy-AM"/>
        </w:rPr>
        <w:t>Օգոստոսի 1 –Հոկտեմբերի 30</w:t>
      </w:r>
      <w:r>
        <w:rPr>
          <w:rFonts w:ascii="Sylfaen" w:hAnsi="Sylfaen" w:cs="Arial"/>
          <w:sz w:val="24"/>
          <w:szCs w:val="24"/>
          <w:lang w:val="hy-AM"/>
        </w:rPr>
        <w:t>, 2022</w:t>
      </w:r>
      <w:r w:rsidR="00B2276A" w:rsidRPr="00094A02">
        <w:rPr>
          <w:rFonts w:ascii="Sylfaen" w:hAnsi="Sylfaen" w:cs="Arial"/>
          <w:sz w:val="24"/>
          <w:szCs w:val="24"/>
          <w:lang w:val="hy-AM"/>
        </w:rPr>
        <w:tab/>
      </w:r>
    </w:p>
    <w:p w:rsidR="000051B4" w:rsidRPr="00B11EB5" w:rsidRDefault="000051B4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  <w:r w:rsidRPr="00094A02">
        <w:rPr>
          <w:rFonts w:ascii="Sylfaen" w:hAnsi="Sylfaen" w:cs="Arial"/>
          <w:sz w:val="24"/>
          <w:szCs w:val="24"/>
          <w:lang w:val="hy-AM"/>
        </w:rPr>
        <w:t xml:space="preserve">            Գնման առարկայի </w:t>
      </w:r>
      <w:r w:rsidRPr="00094A02">
        <w:rPr>
          <w:rFonts w:ascii="Sylfaen" w:hAnsi="Sylfaen" w:cs="Arial"/>
          <w:b/>
          <w:sz w:val="24"/>
          <w:szCs w:val="24"/>
          <w:u w:val="single"/>
          <w:lang w:val="hy-AM"/>
        </w:rPr>
        <w:t xml:space="preserve">տեխնիկական </w:t>
      </w:r>
      <w:r w:rsidR="00C0771C">
        <w:rPr>
          <w:rFonts w:ascii="Sylfaen" w:hAnsi="Sylfaen" w:cs="Arial"/>
          <w:b/>
          <w:sz w:val="24"/>
          <w:szCs w:val="24"/>
          <w:u w:val="single"/>
          <w:lang w:val="hy-AM"/>
        </w:rPr>
        <w:t>առաջադրանք</w:t>
      </w:r>
      <w:r w:rsidRPr="00094A02">
        <w:rPr>
          <w:rFonts w:ascii="Sylfaen" w:hAnsi="Sylfaen" w:cs="Arial"/>
          <w:sz w:val="24"/>
          <w:szCs w:val="24"/>
          <w:lang w:val="hy-AM"/>
        </w:rPr>
        <w:t xml:space="preserve"> ներկայացված են ստորև</w:t>
      </w:r>
      <w:r w:rsidR="00B11EB5" w:rsidRPr="00B11EB5">
        <w:rPr>
          <w:rFonts w:ascii="Times New Roman" w:hAnsi="Times New Roman" w:cs="Times New Roman"/>
          <w:sz w:val="24"/>
          <w:szCs w:val="24"/>
          <w:lang w:val="hy-AM"/>
        </w:rPr>
        <w:t>.</w:t>
      </w:r>
    </w:p>
    <w:p w:rsidR="001522B7" w:rsidRDefault="001522B7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</w:p>
    <w:p w:rsidR="002C2D0F" w:rsidRDefault="002C2D0F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</w:p>
    <w:p w:rsidR="002C2D0F" w:rsidRDefault="002C2D0F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</w:p>
    <w:p w:rsidR="00C0771C" w:rsidRDefault="00C0771C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</w:p>
    <w:p w:rsidR="00C0771C" w:rsidRDefault="00C0771C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</w:p>
    <w:p w:rsidR="00C0771C" w:rsidRDefault="00C0771C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</w:p>
    <w:p w:rsidR="00C0771C" w:rsidRDefault="00C0771C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</w:p>
    <w:p w:rsidR="00C0771C" w:rsidRDefault="00C0771C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</w:p>
    <w:p w:rsidR="00C0771C" w:rsidRDefault="00C0771C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</w:p>
    <w:p w:rsidR="00C0771C" w:rsidRDefault="00C0771C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</w:p>
    <w:p w:rsidR="00C0771C" w:rsidRDefault="00C0771C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</w:p>
    <w:p w:rsidR="00C0771C" w:rsidRDefault="00C0771C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</w:p>
    <w:p w:rsidR="002C2D0F" w:rsidRPr="00094A02" w:rsidRDefault="002C2D0F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</w:p>
    <w:tbl>
      <w:tblPr>
        <w:tblStyle w:val="a9"/>
        <w:tblpPr w:leftFromText="180" w:rightFromText="180" w:vertAnchor="text" w:horzAnchor="margin" w:tblpY="205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6422"/>
      </w:tblGrid>
      <w:tr w:rsidR="00A76762" w:rsidRPr="00DA4DF2" w:rsidTr="005705EE">
        <w:trPr>
          <w:trHeight w:val="1147"/>
        </w:trPr>
        <w:tc>
          <w:tcPr>
            <w:tcW w:w="3212" w:type="dxa"/>
          </w:tcPr>
          <w:p w:rsidR="00A76762" w:rsidRPr="00DA4DF2" w:rsidRDefault="00A76762" w:rsidP="005705EE">
            <w:pPr>
              <w:pStyle w:val="ab"/>
              <w:spacing w:before="0" w:beforeAutospacing="0" w:after="120" w:afterAutospacing="0" w:line="276" w:lineRule="auto"/>
              <w:rPr>
                <w:rStyle w:val="aa"/>
                <w:rFonts w:ascii="Sylfaen" w:eastAsia="Times" w:hAnsi="Sylfaen" w:cs="Arial"/>
                <w:color w:val="000000" w:themeColor="text1"/>
              </w:rPr>
            </w:pPr>
            <w:r w:rsidRPr="00DA4DF2">
              <w:rPr>
                <w:rStyle w:val="aa"/>
                <w:rFonts w:ascii="Sylfaen" w:eastAsia="Times" w:hAnsi="Sylfaen"/>
                <w:color w:val="000000" w:themeColor="text1"/>
                <w:lang w:val="hy-AM"/>
              </w:rPr>
              <w:lastRenderedPageBreak/>
              <w:t>Նախագծի անվանումը</w:t>
            </w:r>
            <w:r w:rsidRPr="00DA4DF2">
              <w:rPr>
                <w:rFonts w:ascii="Sylfaen" w:hAnsi="Sylfaen" w:cs="Arial"/>
                <w:color w:val="000000" w:themeColor="text1"/>
              </w:rPr>
              <w:t xml:space="preserve">  </w:t>
            </w:r>
          </w:p>
        </w:tc>
        <w:tc>
          <w:tcPr>
            <w:tcW w:w="6422" w:type="dxa"/>
          </w:tcPr>
          <w:p w:rsidR="00A76762" w:rsidRPr="00DA4DF2" w:rsidRDefault="00A76762" w:rsidP="005705EE">
            <w:pPr>
              <w:pStyle w:val="ab"/>
              <w:spacing w:before="0" w:beforeAutospacing="0" w:after="120" w:afterAutospacing="0" w:line="276" w:lineRule="auto"/>
              <w:rPr>
                <w:rStyle w:val="aa"/>
                <w:rFonts w:ascii="Sylfaen" w:hAnsi="Sylfaen"/>
                <w:color w:val="000000" w:themeColor="text1"/>
              </w:rPr>
            </w:pPr>
            <w:r w:rsidRPr="00DA4DF2">
              <w:rPr>
                <w:rFonts w:ascii="Sylfaen" w:hAnsi="Sylfaen"/>
                <w:color w:val="000000" w:themeColor="text1"/>
                <w:lang w:val="hy-AM"/>
              </w:rPr>
              <w:t xml:space="preserve">Սևանա լճի </w:t>
            </w:r>
            <w:proofErr w:type="spellStart"/>
            <w:r w:rsidRPr="00DA4DF2">
              <w:rPr>
                <w:rFonts w:ascii="Sylfaen" w:hAnsi="Sylfaen"/>
                <w:color w:val="000000" w:themeColor="text1"/>
              </w:rPr>
              <w:t>խորհուրդ</w:t>
            </w:r>
            <w:proofErr w:type="spellEnd"/>
          </w:p>
        </w:tc>
      </w:tr>
      <w:tr w:rsidR="00A76762" w:rsidRPr="00B3334B" w:rsidTr="005705EE">
        <w:trPr>
          <w:trHeight w:val="504"/>
        </w:trPr>
        <w:tc>
          <w:tcPr>
            <w:tcW w:w="3212" w:type="dxa"/>
          </w:tcPr>
          <w:p w:rsidR="00A76762" w:rsidRPr="00DA4DF2" w:rsidRDefault="00A76762" w:rsidP="005705EE">
            <w:pPr>
              <w:pStyle w:val="ab"/>
              <w:spacing w:before="0" w:beforeAutospacing="0" w:after="120" w:afterAutospacing="0" w:line="276" w:lineRule="auto"/>
              <w:rPr>
                <w:rStyle w:val="aa"/>
                <w:rFonts w:ascii="Sylfaen" w:eastAsia="Times" w:hAnsi="Sylfaen" w:cs="Arial"/>
                <w:color w:val="000000" w:themeColor="text1"/>
                <w:lang w:val="hy-AM"/>
              </w:rPr>
            </w:pPr>
            <w:r w:rsidRPr="00DA4DF2">
              <w:rPr>
                <w:rStyle w:val="aa"/>
                <w:rFonts w:ascii="Sylfaen" w:eastAsia="Times" w:hAnsi="Sylfaen" w:cs="Arial"/>
                <w:color w:val="000000" w:themeColor="text1"/>
                <w:lang w:val="hy-AM"/>
              </w:rPr>
              <w:t>Իրականացնող կազմակերպություն</w:t>
            </w:r>
          </w:p>
        </w:tc>
        <w:tc>
          <w:tcPr>
            <w:tcW w:w="6422" w:type="dxa"/>
          </w:tcPr>
          <w:p w:rsidR="00A76762" w:rsidRPr="00DA4DF2" w:rsidRDefault="00A76762" w:rsidP="005705EE">
            <w:pPr>
              <w:pStyle w:val="ab"/>
              <w:spacing w:before="0" w:beforeAutospacing="0" w:after="120" w:afterAutospacing="0" w:line="276" w:lineRule="auto"/>
              <w:rPr>
                <w:rStyle w:val="aa"/>
                <w:rFonts w:ascii="Sylfaen" w:eastAsia="Times" w:hAnsi="Sylfaen" w:cs="Arial"/>
                <w:color w:val="000000" w:themeColor="text1"/>
                <w:lang w:val="hy-AM"/>
              </w:rPr>
            </w:pPr>
            <w:r w:rsidRPr="00DA4DF2">
              <w:rPr>
                <w:rFonts w:ascii="Tahoma" w:hAnsi="Tahoma" w:cs="Tahoma"/>
                <w:color w:val="000000" w:themeColor="text1"/>
                <w:shd w:val="clear" w:color="auto" w:fill="F9F9F9"/>
                <w:lang w:val="hy-AM"/>
              </w:rPr>
              <w:t>«</w:t>
            </w:r>
            <w:r w:rsidRPr="00DA4DF2">
              <w:rPr>
                <w:rFonts w:ascii="Sylfaen" w:hAnsi="Sylfaen"/>
                <w:color w:val="000000" w:themeColor="text1"/>
                <w:lang w:val="hy-AM"/>
              </w:rPr>
              <w:t>Բլեջան»բնապահպանական, սոցիալական, բիզնեսի աջակցության ՀԿ</w:t>
            </w:r>
          </w:p>
        </w:tc>
      </w:tr>
      <w:tr w:rsidR="00A76762" w:rsidRPr="00B3334B" w:rsidTr="005705EE">
        <w:trPr>
          <w:trHeight w:val="288"/>
        </w:trPr>
        <w:tc>
          <w:tcPr>
            <w:tcW w:w="3212" w:type="dxa"/>
          </w:tcPr>
          <w:p w:rsidR="00A76762" w:rsidRPr="00DA4DF2" w:rsidRDefault="00A76762" w:rsidP="005705EE">
            <w:pPr>
              <w:pStyle w:val="ab"/>
              <w:spacing w:before="0" w:beforeAutospacing="0" w:after="120" w:afterAutospacing="0" w:line="276" w:lineRule="auto"/>
              <w:rPr>
                <w:rStyle w:val="aa"/>
                <w:rFonts w:ascii="Sylfaen" w:eastAsia="Times" w:hAnsi="Sylfaen" w:cs="Arial"/>
                <w:color w:val="000000" w:themeColor="text1"/>
              </w:rPr>
            </w:pPr>
            <w:r w:rsidRPr="00DA4DF2">
              <w:rPr>
                <w:rStyle w:val="aa"/>
                <w:rFonts w:ascii="Sylfaen" w:eastAsia="Times" w:hAnsi="Sylfaen" w:cs="Arial"/>
                <w:color w:val="000000" w:themeColor="text1"/>
                <w:lang w:val="hy-AM"/>
              </w:rPr>
              <w:t>Պաշտոնի անվանում</w:t>
            </w:r>
            <w:r w:rsidRPr="00DA4DF2">
              <w:rPr>
                <w:rFonts w:ascii="Sylfaen" w:hAnsi="Sylfaen" w:cs="Arial"/>
                <w:color w:val="000000" w:themeColor="text1"/>
              </w:rPr>
              <w:t> </w:t>
            </w:r>
          </w:p>
        </w:tc>
        <w:tc>
          <w:tcPr>
            <w:tcW w:w="6422" w:type="dxa"/>
          </w:tcPr>
          <w:p w:rsidR="00A76762" w:rsidRPr="00DA4DF2" w:rsidRDefault="00A76762" w:rsidP="005705EE">
            <w:pPr>
              <w:pStyle w:val="ab"/>
              <w:spacing w:before="0" w:beforeAutospacing="0" w:after="120" w:afterAutospacing="0" w:line="276" w:lineRule="auto"/>
              <w:rPr>
                <w:rStyle w:val="aa"/>
                <w:rFonts w:ascii="Sylfaen" w:eastAsia="Times" w:hAnsi="Sylfaen" w:cs="Arial"/>
                <w:color w:val="000000" w:themeColor="text1"/>
                <w:lang w:val="hy-AM"/>
              </w:rPr>
            </w:pPr>
            <w:r w:rsidRPr="00DA4DF2">
              <w:rPr>
                <w:rFonts w:ascii="Sylfaen" w:hAnsi="Sylfaen" w:cs="Arial"/>
                <w:color w:val="000000" w:themeColor="text1"/>
                <w:lang w:val="hy-AM"/>
              </w:rPr>
              <w:t xml:space="preserve">Ռիսկերի մանրամասն գնահատման </w:t>
            </w:r>
            <w:r>
              <w:rPr>
                <w:rFonts w:ascii="Sylfaen" w:hAnsi="Sylfaen" w:cs="Arial"/>
                <w:color w:val="000000" w:themeColor="text1"/>
                <w:lang w:val="hy-AM"/>
              </w:rPr>
              <w:t xml:space="preserve">և </w:t>
            </w:r>
            <w:proofErr w:type="spellStart"/>
            <w:r w:rsidR="00B11EB5">
              <w:rPr>
                <w:rFonts w:ascii="Sylfaen" w:hAnsi="Sylfaen" w:cs="Arial"/>
                <w:color w:val="000000" w:themeColor="text1"/>
              </w:rPr>
              <w:t>մետա</w:t>
            </w:r>
            <w:proofErr w:type="spellEnd"/>
            <w:r w:rsidR="00B11EB5">
              <w:rPr>
                <w:rFonts w:ascii="Sylfaen" w:hAnsi="Sylfaen" w:cs="Arial"/>
                <w:color w:val="000000" w:themeColor="text1"/>
              </w:rPr>
              <w:t xml:space="preserve"> </w:t>
            </w:r>
            <w:r>
              <w:rPr>
                <w:rFonts w:ascii="Sylfaen" w:hAnsi="Sylfaen" w:cs="Arial"/>
                <w:color w:val="000000" w:themeColor="text1"/>
                <w:lang w:val="hy-AM"/>
              </w:rPr>
              <w:t xml:space="preserve">վերլուծության </w:t>
            </w:r>
            <w:r w:rsidRPr="00DA4DF2">
              <w:rPr>
                <w:rFonts w:ascii="Sylfaen" w:hAnsi="Sylfaen" w:cs="Arial"/>
                <w:color w:val="000000" w:themeColor="text1"/>
                <w:lang w:val="hy-AM"/>
              </w:rPr>
              <w:t>մասնագետ</w:t>
            </w:r>
          </w:p>
        </w:tc>
      </w:tr>
      <w:tr w:rsidR="00A76762" w:rsidRPr="00DA4DF2" w:rsidTr="005705EE">
        <w:trPr>
          <w:trHeight w:val="288"/>
        </w:trPr>
        <w:tc>
          <w:tcPr>
            <w:tcW w:w="3212" w:type="dxa"/>
          </w:tcPr>
          <w:p w:rsidR="00A76762" w:rsidRPr="00DA4DF2" w:rsidRDefault="00A76762" w:rsidP="005705EE">
            <w:pPr>
              <w:pStyle w:val="ab"/>
              <w:spacing w:before="0" w:beforeAutospacing="0" w:after="120" w:afterAutospacing="0" w:line="276" w:lineRule="auto"/>
              <w:rPr>
                <w:rStyle w:val="aa"/>
                <w:rFonts w:ascii="Sylfaen" w:eastAsia="Times" w:hAnsi="Sylfaen" w:cs="Arial"/>
                <w:color w:val="000000" w:themeColor="text1"/>
              </w:rPr>
            </w:pPr>
            <w:r w:rsidRPr="00DA4DF2">
              <w:rPr>
                <w:rStyle w:val="aa"/>
                <w:rFonts w:ascii="Sylfaen" w:eastAsia="Times" w:hAnsi="Sylfaen" w:cs="Arial"/>
                <w:color w:val="000000" w:themeColor="text1"/>
                <w:lang w:val="hy-AM"/>
              </w:rPr>
              <w:t>Պայմանագրի տեսակ</w:t>
            </w:r>
            <w:r w:rsidRPr="00DA4DF2">
              <w:rPr>
                <w:rFonts w:ascii="Sylfaen" w:hAnsi="Sylfaen" w:cs="Arial"/>
                <w:color w:val="000000" w:themeColor="text1"/>
              </w:rPr>
              <w:t> </w:t>
            </w:r>
          </w:p>
        </w:tc>
        <w:tc>
          <w:tcPr>
            <w:tcW w:w="6422" w:type="dxa"/>
          </w:tcPr>
          <w:p w:rsidR="00A76762" w:rsidRPr="00DA4DF2" w:rsidRDefault="00A76762" w:rsidP="005705EE">
            <w:pPr>
              <w:pStyle w:val="ab"/>
              <w:spacing w:before="0" w:beforeAutospacing="0" w:after="120" w:afterAutospacing="0" w:line="276" w:lineRule="auto"/>
              <w:rPr>
                <w:rStyle w:val="aa"/>
                <w:rFonts w:ascii="Sylfaen" w:eastAsia="Times" w:hAnsi="Sylfaen" w:cs="Arial"/>
                <w:color w:val="000000" w:themeColor="text1"/>
                <w:lang w:val="hy-AM"/>
              </w:rPr>
            </w:pPr>
            <w:r w:rsidRPr="00DA4DF2">
              <w:rPr>
                <w:rFonts w:ascii="Sylfaen" w:hAnsi="Sylfaen" w:cs="Arial"/>
                <w:color w:val="000000" w:themeColor="text1"/>
                <w:lang w:val="hy-AM"/>
              </w:rPr>
              <w:t>Ծառայությունների մատուցման պայմանագիր</w:t>
            </w:r>
          </w:p>
        </w:tc>
      </w:tr>
      <w:tr w:rsidR="00A76762" w:rsidRPr="00DA4DF2" w:rsidTr="005705EE">
        <w:trPr>
          <w:trHeight w:val="288"/>
        </w:trPr>
        <w:tc>
          <w:tcPr>
            <w:tcW w:w="3212" w:type="dxa"/>
          </w:tcPr>
          <w:p w:rsidR="00A76762" w:rsidRPr="00DA4DF2" w:rsidRDefault="00A76762" w:rsidP="005705EE">
            <w:pPr>
              <w:pStyle w:val="ab"/>
              <w:spacing w:before="0" w:beforeAutospacing="0" w:after="120" w:afterAutospacing="0" w:line="276" w:lineRule="auto"/>
              <w:rPr>
                <w:rStyle w:val="aa"/>
                <w:rFonts w:ascii="Sylfaen" w:eastAsia="Times" w:hAnsi="Sylfaen" w:cs="Arial"/>
                <w:color w:val="000000" w:themeColor="text1"/>
                <w:lang w:val="hy-AM"/>
              </w:rPr>
            </w:pPr>
            <w:r w:rsidRPr="00DA4DF2">
              <w:rPr>
                <w:rStyle w:val="aa"/>
                <w:rFonts w:ascii="Sylfaen" w:eastAsia="Times" w:hAnsi="Sylfaen" w:cs="Arial"/>
                <w:color w:val="000000" w:themeColor="text1"/>
                <w:lang w:val="hy-AM"/>
              </w:rPr>
              <w:t>Աշխատանքների սկիզբ</w:t>
            </w:r>
          </w:p>
        </w:tc>
        <w:tc>
          <w:tcPr>
            <w:tcW w:w="6422" w:type="dxa"/>
          </w:tcPr>
          <w:p w:rsidR="00A76762" w:rsidRPr="00DA4DF2" w:rsidRDefault="00A76762" w:rsidP="005705EE">
            <w:pPr>
              <w:pStyle w:val="ab"/>
              <w:spacing w:before="0" w:beforeAutospacing="0" w:after="120" w:afterAutospacing="0" w:line="276" w:lineRule="auto"/>
              <w:rPr>
                <w:rStyle w:val="aa"/>
                <w:rFonts w:ascii="Sylfaen" w:eastAsia="Times" w:hAnsi="Sylfaen" w:cs="Arial"/>
                <w:color w:val="000000" w:themeColor="text1"/>
              </w:rPr>
            </w:pPr>
            <w:r w:rsidRPr="00DA4DF2">
              <w:rPr>
                <w:rFonts w:ascii="Sylfaen" w:hAnsi="Sylfaen" w:cs="Arial"/>
                <w:color w:val="000000" w:themeColor="text1"/>
                <w:lang w:val="hy-AM"/>
              </w:rPr>
              <w:t xml:space="preserve">Օգոստոս </w:t>
            </w:r>
            <w:r w:rsidRPr="00DA4DF2">
              <w:rPr>
                <w:rFonts w:ascii="Sylfaen" w:hAnsi="Sylfaen" w:cs="Arial"/>
                <w:color w:val="000000" w:themeColor="text1"/>
              </w:rPr>
              <w:t>1</w:t>
            </w:r>
            <w:r w:rsidRPr="00DA4DF2">
              <w:rPr>
                <w:rFonts w:ascii="Sylfaen" w:hAnsi="Sylfaen" w:cs="Arial"/>
                <w:color w:val="000000" w:themeColor="text1"/>
                <w:lang w:val="hy-AM"/>
              </w:rPr>
              <w:t>, 20</w:t>
            </w:r>
            <w:r w:rsidRPr="00DA4DF2">
              <w:rPr>
                <w:rFonts w:ascii="Sylfaen" w:hAnsi="Sylfaen" w:cs="Arial"/>
                <w:color w:val="000000" w:themeColor="text1"/>
              </w:rPr>
              <w:t>2</w:t>
            </w:r>
            <w:r w:rsidRPr="00DA4DF2">
              <w:rPr>
                <w:rFonts w:ascii="Sylfaen" w:hAnsi="Sylfaen" w:cs="Arial"/>
                <w:color w:val="000000" w:themeColor="text1"/>
                <w:lang w:val="hy-AM"/>
              </w:rPr>
              <w:t>2</w:t>
            </w:r>
          </w:p>
        </w:tc>
      </w:tr>
      <w:tr w:rsidR="00A76762" w:rsidRPr="00DA4DF2" w:rsidTr="005705EE">
        <w:trPr>
          <w:trHeight w:val="288"/>
        </w:trPr>
        <w:tc>
          <w:tcPr>
            <w:tcW w:w="3212" w:type="dxa"/>
          </w:tcPr>
          <w:p w:rsidR="00A76762" w:rsidRPr="00DA4DF2" w:rsidRDefault="00A76762" w:rsidP="005705EE">
            <w:pPr>
              <w:pStyle w:val="ab"/>
              <w:spacing w:before="0" w:beforeAutospacing="0" w:after="120" w:afterAutospacing="0" w:line="276" w:lineRule="auto"/>
              <w:rPr>
                <w:rStyle w:val="aa"/>
                <w:rFonts w:ascii="Sylfaen" w:eastAsia="Times" w:hAnsi="Sylfaen" w:cs="Arial"/>
                <w:color w:val="000000" w:themeColor="text1"/>
              </w:rPr>
            </w:pPr>
            <w:r w:rsidRPr="00DA4DF2">
              <w:rPr>
                <w:rStyle w:val="aa"/>
                <w:rFonts w:ascii="Sylfaen" w:eastAsia="Times" w:hAnsi="Sylfaen" w:cs="Arial"/>
                <w:color w:val="000000" w:themeColor="text1"/>
                <w:lang w:val="hy-AM"/>
              </w:rPr>
              <w:t>Տևողություն</w:t>
            </w:r>
            <w:r w:rsidRPr="00DA4DF2">
              <w:rPr>
                <w:rStyle w:val="aa"/>
                <w:rFonts w:ascii="Sylfaen" w:eastAsia="Times" w:hAnsi="Sylfaen" w:cs="Arial"/>
                <w:color w:val="000000" w:themeColor="text1"/>
              </w:rPr>
              <w:t>:</w:t>
            </w:r>
          </w:p>
        </w:tc>
        <w:tc>
          <w:tcPr>
            <w:tcW w:w="6422" w:type="dxa"/>
          </w:tcPr>
          <w:p w:rsidR="00A76762" w:rsidRPr="00DA4DF2" w:rsidRDefault="00A76762" w:rsidP="005705EE">
            <w:pPr>
              <w:pStyle w:val="ab"/>
              <w:spacing w:before="0" w:beforeAutospacing="0" w:after="120" w:afterAutospacing="0" w:line="276" w:lineRule="auto"/>
              <w:rPr>
                <w:rStyle w:val="aa"/>
                <w:rFonts w:ascii="Sylfaen" w:eastAsia="MS Mincho" w:hAnsi="Sylfaen" w:cs="MS Mincho"/>
                <w:color w:val="000000" w:themeColor="text1"/>
              </w:rPr>
            </w:pPr>
            <w:r w:rsidRPr="00DA4DF2">
              <w:rPr>
                <w:rFonts w:ascii="Sylfaen" w:hAnsi="Sylfaen" w:cs="Arial"/>
                <w:color w:val="000000" w:themeColor="text1"/>
                <w:lang w:val="hy-AM"/>
              </w:rPr>
              <w:t xml:space="preserve">Օգոստոս </w:t>
            </w:r>
            <w:r w:rsidRPr="00DA4DF2">
              <w:rPr>
                <w:rFonts w:ascii="Sylfaen" w:hAnsi="Sylfaen" w:cs="Arial"/>
                <w:color w:val="000000" w:themeColor="text1"/>
              </w:rPr>
              <w:t>1</w:t>
            </w:r>
            <w:r w:rsidRPr="00DA4DF2">
              <w:rPr>
                <w:rFonts w:ascii="Sylfaen" w:hAnsi="Sylfaen" w:cs="Arial"/>
                <w:color w:val="000000" w:themeColor="text1"/>
                <w:lang w:val="hy-AM"/>
              </w:rPr>
              <w:t>-</w:t>
            </w:r>
            <w:proofErr w:type="spellStart"/>
            <w:r>
              <w:rPr>
                <w:rFonts w:ascii="Sylfaen" w:hAnsi="Sylfaen" w:cs="Arial"/>
                <w:color w:val="000000" w:themeColor="text1"/>
                <w:lang w:val="ru-RU"/>
              </w:rPr>
              <w:t>Հոկ</w:t>
            </w:r>
            <w:proofErr w:type="spellEnd"/>
            <w:r w:rsidRPr="00DA4DF2">
              <w:rPr>
                <w:rFonts w:ascii="Sylfaen" w:hAnsi="Sylfaen" w:cs="Arial"/>
                <w:color w:val="000000" w:themeColor="text1"/>
                <w:lang w:val="hy-AM"/>
              </w:rPr>
              <w:t>տեմբեր</w:t>
            </w:r>
            <w:r w:rsidR="00B11EB5">
              <w:rPr>
                <w:rFonts w:ascii="Sylfaen" w:hAnsi="Sylfaen" w:cs="Arial"/>
                <w:color w:val="000000" w:themeColor="text1"/>
              </w:rPr>
              <w:t xml:space="preserve"> </w:t>
            </w:r>
            <w:r w:rsidRPr="00DA4DF2">
              <w:rPr>
                <w:rFonts w:ascii="Sylfaen" w:hAnsi="Sylfaen" w:cs="Arial"/>
                <w:color w:val="000000" w:themeColor="text1"/>
              </w:rPr>
              <w:t>3</w:t>
            </w:r>
            <w:r w:rsidRPr="00DA4DF2">
              <w:rPr>
                <w:rFonts w:ascii="Sylfaen" w:hAnsi="Sylfaen" w:cs="Arial"/>
                <w:color w:val="000000" w:themeColor="text1"/>
                <w:lang w:val="hy-AM"/>
              </w:rPr>
              <w:t>0, 20</w:t>
            </w:r>
            <w:r w:rsidRPr="00DA4DF2">
              <w:rPr>
                <w:rFonts w:ascii="Sylfaen" w:hAnsi="Sylfaen" w:cs="Arial"/>
                <w:color w:val="000000" w:themeColor="text1"/>
              </w:rPr>
              <w:t>2</w:t>
            </w:r>
            <w:r w:rsidRPr="00DA4DF2">
              <w:rPr>
                <w:rFonts w:ascii="Sylfaen" w:hAnsi="Sylfaen" w:cs="Arial"/>
                <w:color w:val="000000" w:themeColor="text1"/>
                <w:lang w:val="hy-AM"/>
              </w:rPr>
              <w:t>2</w:t>
            </w:r>
          </w:p>
        </w:tc>
      </w:tr>
      <w:tr w:rsidR="00A76762" w:rsidRPr="000468C0" w:rsidTr="005705EE">
        <w:trPr>
          <w:trHeight w:val="1162"/>
        </w:trPr>
        <w:tc>
          <w:tcPr>
            <w:tcW w:w="3212" w:type="dxa"/>
          </w:tcPr>
          <w:p w:rsidR="00A76762" w:rsidRDefault="00A76762" w:rsidP="005705EE">
            <w:pPr>
              <w:pStyle w:val="ab"/>
              <w:spacing w:before="0" w:beforeAutospacing="0" w:after="120" w:afterAutospacing="0" w:line="276" w:lineRule="auto"/>
              <w:rPr>
                <w:rFonts w:ascii="Sylfaen" w:hAnsi="Sylfaen" w:cs="Arial"/>
                <w:color w:val="000000" w:themeColor="text1"/>
              </w:rPr>
            </w:pPr>
            <w:r w:rsidRPr="00DA4DF2">
              <w:rPr>
                <w:rStyle w:val="aa"/>
                <w:rFonts w:ascii="Sylfaen" w:eastAsia="Times" w:hAnsi="Sylfaen" w:cs="Arial"/>
                <w:color w:val="000000" w:themeColor="text1"/>
                <w:lang w:val="hy-AM"/>
              </w:rPr>
              <w:t>Աշխատանքի վայրը</w:t>
            </w:r>
            <w:r w:rsidRPr="00DA4DF2">
              <w:rPr>
                <w:rFonts w:ascii="Sylfaen" w:hAnsi="Sylfaen" w:cs="Arial"/>
                <w:color w:val="000000" w:themeColor="text1"/>
              </w:rPr>
              <w:t xml:space="preserve">  </w:t>
            </w:r>
          </w:p>
          <w:p w:rsidR="00A76762" w:rsidRPr="00FB13DF" w:rsidRDefault="00A76762" w:rsidP="005705EE">
            <w:pPr>
              <w:pStyle w:val="ab"/>
              <w:spacing w:before="0" w:beforeAutospacing="0" w:after="120" w:afterAutospacing="0" w:line="276" w:lineRule="auto"/>
              <w:rPr>
                <w:rStyle w:val="aa"/>
                <w:rFonts w:ascii="Sylfaen" w:eastAsia="Times" w:hAnsi="Sylfaen" w:cs="Arial"/>
                <w:color w:val="000000" w:themeColor="text1"/>
                <w:lang w:val="hy-AM"/>
              </w:rPr>
            </w:pPr>
            <w:r w:rsidRPr="00FB13DF">
              <w:rPr>
                <w:rFonts w:ascii="Sylfaen" w:hAnsi="Sylfaen"/>
                <w:b/>
              </w:rPr>
              <w:t>Ա</w:t>
            </w:r>
            <w:r w:rsidRPr="00FB13DF">
              <w:rPr>
                <w:rFonts w:ascii="Sylfaen" w:hAnsi="Sylfaen"/>
                <w:b/>
                <w:lang w:val="hy-AM"/>
              </w:rPr>
              <w:t>շխատանքային պայմաններ</w:t>
            </w:r>
            <w:r w:rsidRPr="00FB13DF">
              <w:rPr>
                <w:rFonts w:ascii="Sylfaen" w:hAnsi="Sylfaen"/>
                <w:lang w:val="hy-AM"/>
              </w:rPr>
              <w:t xml:space="preserve">՝    </w:t>
            </w:r>
          </w:p>
        </w:tc>
        <w:tc>
          <w:tcPr>
            <w:tcW w:w="6422" w:type="dxa"/>
          </w:tcPr>
          <w:p w:rsidR="00A76762" w:rsidRDefault="00A76762" w:rsidP="005705EE">
            <w:pPr>
              <w:pStyle w:val="ab"/>
              <w:spacing w:before="0" w:beforeAutospacing="0" w:after="120" w:afterAutospacing="0" w:line="276" w:lineRule="auto"/>
              <w:ind w:left="33" w:hanging="33"/>
              <w:rPr>
                <w:rFonts w:ascii="Sylfaen" w:hAnsi="Sylfaen" w:cs="Arial"/>
                <w:color w:val="000000" w:themeColor="text1"/>
                <w:lang w:val="hy-AM"/>
              </w:rPr>
            </w:pPr>
            <w:r w:rsidRPr="00DA4DF2">
              <w:rPr>
                <w:rFonts w:ascii="Sylfaen" w:hAnsi="Sylfaen" w:cs="Arial"/>
                <w:color w:val="000000" w:themeColor="text1"/>
                <w:lang w:val="hy-AM"/>
              </w:rPr>
              <w:t xml:space="preserve">ՀՀ, </w:t>
            </w:r>
            <w:r w:rsidRPr="007E7800">
              <w:rPr>
                <w:rFonts w:ascii="Sylfaen" w:hAnsi="Sylfaen" w:cs="Arial"/>
                <w:color w:val="000000" w:themeColor="text1"/>
                <w:lang w:val="hy-AM"/>
              </w:rPr>
              <w:t>Գեղարքունիքի</w:t>
            </w:r>
            <w:r w:rsidR="000468C0" w:rsidRPr="000468C0">
              <w:rPr>
                <w:rFonts w:ascii="Sylfaen" w:hAnsi="Sylfaen" w:cs="Arial"/>
                <w:color w:val="000000" w:themeColor="text1"/>
                <w:lang w:val="hy-AM"/>
              </w:rPr>
              <w:t xml:space="preserve"> </w:t>
            </w:r>
            <w:r w:rsidRPr="00DA4DF2">
              <w:rPr>
                <w:rFonts w:ascii="Sylfaen" w:hAnsi="Sylfaen" w:cs="Arial"/>
                <w:color w:val="000000" w:themeColor="text1"/>
                <w:lang w:val="hy-AM"/>
              </w:rPr>
              <w:t xml:space="preserve">մարզ, </w:t>
            </w:r>
            <w:r w:rsidRPr="007E7800">
              <w:rPr>
                <w:rFonts w:ascii="Sylfaen" w:hAnsi="Sylfaen" w:cs="Arial"/>
                <w:color w:val="000000" w:themeColor="text1"/>
                <w:lang w:val="hy-AM"/>
              </w:rPr>
              <w:t>Սևանա</w:t>
            </w:r>
            <w:r w:rsidR="000468C0" w:rsidRPr="000468C0">
              <w:rPr>
                <w:rFonts w:ascii="Sylfaen" w:hAnsi="Sylfaen" w:cs="Arial"/>
                <w:color w:val="000000" w:themeColor="text1"/>
                <w:lang w:val="hy-AM"/>
              </w:rPr>
              <w:t xml:space="preserve"> </w:t>
            </w:r>
            <w:r w:rsidRPr="007E7800">
              <w:rPr>
                <w:rFonts w:ascii="Sylfaen" w:hAnsi="Sylfaen" w:cs="Arial"/>
                <w:color w:val="000000" w:themeColor="text1"/>
                <w:lang w:val="hy-AM"/>
              </w:rPr>
              <w:t>լճի</w:t>
            </w:r>
            <w:r w:rsidR="000468C0" w:rsidRPr="000468C0">
              <w:rPr>
                <w:rFonts w:ascii="Sylfaen" w:hAnsi="Sylfaen" w:cs="Arial"/>
                <w:color w:val="000000" w:themeColor="text1"/>
                <w:lang w:val="hy-AM"/>
              </w:rPr>
              <w:t xml:space="preserve"> </w:t>
            </w:r>
            <w:r w:rsidRPr="007E7800">
              <w:rPr>
                <w:rFonts w:ascii="Sylfaen" w:hAnsi="Sylfaen" w:cs="Arial"/>
                <w:color w:val="000000" w:themeColor="text1"/>
                <w:lang w:val="hy-AM"/>
              </w:rPr>
              <w:t>հարակից</w:t>
            </w:r>
            <w:r w:rsidR="000468C0" w:rsidRPr="000468C0">
              <w:rPr>
                <w:rFonts w:ascii="Sylfaen" w:hAnsi="Sylfaen" w:cs="Arial"/>
                <w:color w:val="000000" w:themeColor="text1"/>
                <w:lang w:val="hy-AM"/>
              </w:rPr>
              <w:t xml:space="preserve"> </w:t>
            </w:r>
            <w:r w:rsidRPr="007E7800">
              <w:rPr>
                <w:rFonts w:ascii="Sylfaen" w:hAnsi="Sylfaen" w:cs="Arial"/>
                <w:color w:val="000000" w:themeColor="text1"/>
                <w:lang w:val="hy-AM"/>
              </w:rPr>
              <w:t>համայնքներ</w:t>
            </w:r>
          </w:p>
          <w:p w:rsidR="00A76762" w:rsidRPr="007E7800" w:rsidRDefault="00A76762" w:rsidP="005705EE">
            <w:pPr>
              <w:pStyle w:val="ab"/>
              <w:spacing w:before="0" w:beforeAutospacing="0" w:after="120" w:afterAutospacing="0" w:line="276" w:lineRule="auto"/>
              <w:rPr>
                <w:rFonts w:ascii="Sylfaen" w:hAnsi="Sylfaen" w:cs="Arial"/>
                <w:color w:val="000000" w:themeColor="text1"/>
                <w:lang w:val="hy-AM"/>
              </w:rPr>
            </w:pPr>
            <w:r>
              <w:rPr>
                <w:rFonts w:ascii="Sylfaen" w:hAnsi="Sylfaen" w:cs="Arial"/>
                <w:color w:val="000000" w:themeColor="text1"/>
                <w:lang w:val="hy-AM"/>
              </w:rPr>
              <w:t>Պայմանագրային</w:t>
            </w:r>
          </w:p>
          <w:p w:rsidR="00A76762" w:rsidRPr="007E7800" w:rsidRDefault="00A76762" w:rsidP="005705EE">
            <w:pPr>
              <w:pStyle w:val="ab"/>
              <w:spacing w:before="0" w:beforeAutospacing="0" w:after="120" w:afterAutospacing="0" w:line="276" w:lineRule="auto"/>
              <w:ind w:left="33" w:hanging="33"/>
              <w:rPr>
                <w:rStyle w:val="aa"/>
                <w:rFonts w:ascii="Sylfaen" w:hAnsi="Sylfaen" w:cs="Arial"/>
                <w:b w:val="0"/>
                <w:bCs w:val="0"/>
                <w:color w:val="000000" w:themeColor="text1"/>
                <w:lang w:val="hy-AM"/>
              </w:rPr>
            </w:pPr>
          </w:p>
        </w:tc>
      </w:tr>
    </w:tbl>
    <w:p w:rsidR="00A76762" w:rsidRPr="00372315" w:rsidRDefault="00A76762" w:rsidP="00A76762">
      <w:pPr>
        <w:spacing w:line="276" w:lineRule="auto"/>
        <w:jc w:val="center"/>
        <w:rPr>
          <w:rStyle w:val="aa"/>
          <w:rFonts w:ascii="Sylfaen" w:eastAsia="Times" w:hAnsi="Sylfaen" w:cs="Arial"/>
          <w:color w:val="000000" w:themeColor="text1"/>
          <w:lang w:val="hy-AM"/>
        </w:rPr>
      </w:pPr>
      <w:r w:rsidRPr="00DA4DF2">
        <w:rPr>
          <w:rFonts w:ascii="Sylfaen" w:hAnsi="Sylfaen" w:cs="Arian AMU"/>
          <w:color w:val="000000" w:themeColor="text1"/>
          <w:sz w:val="20"/>
          <w:szCs w:val="20"/>
          <w:lang w:val="hy-AM"/>
        </w:rPr>
        <w:br/>
      </w:r>
      <w:r w:rsidRPr="00DA4DF2">
        <w:rPr>
          <w:rStyle w:val="aa"/>
          <w:rFonts w:ascii="Sylfaen" w:eastAsia="Times" w:hAnsi="Sylfaen" w:cs="Arial"/>
          <w:color w:val="000000" w:themeColor="text1"/>
          <w:lang w:val="hy-AM"/>
        </w:rPr>
        <w:t>ՏԵԽՆԻԿԱԿԱՆ ԱՌԱՋԱԴՐԱՆՔ</w:t>
      </w:r>
    </w:p>
    <w:p w:rsidR="00A76762" w:rsidRPr="00372315" w:rsidRDefault="00A76762" w:rsidP="00A76762">
      <w:pPr>
        <w:spacing w:line="276" w:lineRule="auto"/>
        <w:jc w:val="center"/>
        <w:rPr>
          <w:rStyle w:val="aa"/>
          <w:rFonts w:ascii="Sylfaen" w:eastAsia="Times" w:hAnsi="Sylfaen" w:cs="Arial"/>
          <w:color w:val="000000" w:themeColor="text1"/>
          <w:lang w:val="hy-AM"/>
        </w:rPr>
      </w:pPr>
      <w:r w:rsidRPr="00DA4DF2">
        <w:rPr>
          <w:rStyle w:val="aa"/>
          <w:rFonts w:ascii="Sylfaen" w:eastAsia="Times" w:hAnsi="Sylfaen" w:cs="Arial"/>
          <w:color w:val="000000" w:themeColor="text1"/>
          <w:lang w:val="hy-AM"/>
        </w:rPr>
        <w:t>ՌԻՍԿԵՐԻ ՄԱՆ</w:t>
      </w:r>
      <w:r w:rsidRPr="005470AF">
        <w:rPr>
          <w:rStyle w:val="aa"/>
          <w:rFonts w:ascii="Sylfaen" w:eastAsia="Times" w:hAnsi="Sylfaen" w:cs="Arial"/>
          <w:color w:val="000000" w:themeColor="text1"/>
          <w:lang w:val="hy-AM"/>
        </w:rPr>
        <w:t>Ր</w:t>
      </w:r>
      <w:r w:rsidRPr="00DA4DF2">
        <w:rPr>
          <w:rStyle w:val="aa"/>
          <w:rFonts w:ascii="Sylfaen" w:eastAsia="Times" w:hAnsi="Sylfaen" w:cs="Arial"/>
          <w:color w:val="000000" w:themeColor="text1"/>
          <w:lang w:val="hy-AM"/>
        </w:rPr>
        <w:t xml:space="preserve">ԱՄԱՍՆ ԳՆԱՀԱՏՄԱՆ </w:t>
      </w:r>
      <w:r>
        <w:rPr>
          <w:rStyle w:val="aa"/>
          <w:rFonts w:ascii="Sylfaen" w:eastAsia="Times" w:hAnsi="Sylfaen" w:cs="Arial"/>
          <w:color w:val="000000" w:themeColor="text1"/>
          <w:lang w:val="hy-AM"/>
        </w:rPr>
        <w:t xml:space="preserve">և </w:t>
      </w:r>
      <w:r w:rsidRPr="00016049">
        <w:rPr>
          <w:rStyle w:val="aa"/>
          <w:rFonts w:ascii="Sylfaen" w:eastAsia="Times" w:hAnsi="Sylfaen" w:cs="Arial"/>
          <w:color w:val="000000" w:themeColor="text1"/>
          <w:lang w:val="hy-AM"/>
        </w:rPr>
        <w:t>ՄԵՏԱ-</w:t>
      </w:r>
      <w:r>
        <w:rPr>
          <w:rStyle w:val="aa"/>
          <w:rFonts w:ascii="Sylfaen" w:eastAsia="Times" w:hAnsi="Sylfaen" w:cs="Arial"/>
          <w:color w:val="000000" w:themeColor="text1"/>
          <w:lang w:val="hy-AM"/>
        </w:rPr>
        <w:t xml:space="preserve">ՎԵՐԼՈՒԾՈՒԹՅԱՆ </w:t>
      </w:r>
      <w:r w:rsidRPr="00DA4DF2">
        <w:rPr>
          <w:rStyle w:val="aa"/>
          <w:rFonts w:ascii="Sylfaen" w:eastAsia="Times" w:hAnsi="Sylfaen" w:cs="Arial"/>
          <w:color w:val="000000" w:themeColor="text1"/>
          <w:lang w:val="hy-AM"/>
        </w:rPr>
        <w:t>ՄԱՍՆԱԳԵՏԻ</w:t>
      </w:r>
    </w:p>
    <w:p w:rsidR="00A76762" w:rsidRPr="005470AF" w:rsidRDefault="00A76762" w:rsidP="00A76762">
      <w:pPr>
        <w:spacing w:line="276" w:lineRule="auto"/>
        <w:jc w:val="both"/>
        <w:rPr>
          <w:rFonts w:ascii="Sylfaen" w:hAnsi="Sylfaen" w:cs="Arian AMU"/>
          <w:color w:val="000000" w:themeColor="text1"/>
          <w:sz w:val="20"/>
          <w:szCs w:val="20"/>
          <w:lang w:val="hy-AM"/>
        </w:rPr>
      </w:pPr>
    </w:p>
    <w:p w:rsidR="00A76762" w:rsidRPr="00545D36" w:rsidRDefault="00A76762" w:rsidP="00A76762">
      <w:pPr>
        <w:spacing w:line="276" w:lineRule="auto"/>
        <w:jc w:val="both"/>
        <w:rPr>
          <w:rFonts w:ascii="Sylfaen" w:hAnsi="Sylfaen" w:cs="Arian AMU"/>
          <w:color w:val="000000" w:themeColor="text1"/>
          <w:sz w:val="20"/>
          <w:szCs w:val="20"/>
          <w:lang w:val="hy-AM"/>
        </w:rPr>
      </w:pPr>
    </w:p>
    <w:p w:rsidR="00A76762" w:rsidRPr="00016049" w:rsidRDefault="00A76762" w:rsidP="00A76762">
      <w:pPr>
        <w:spacing w:line="276" w:lineRule="auto"/>
        <w:jc w:val="both"/>
        <w:rPr>
          <w:rFonts w:ascii="Sylfaen" w:hAnsi="Sylfaen" w:cs="Arian AMU"/>
          <w:color w:val="000000" w:themeColor="text1"/>
          <w:sz w:val="20"/>
          <w:szCs w:val="20"/>
          <w:lang w:val="hy-AM"/>
        </w:rPr>
      </w:pPr>
    </w:p>
    <w:p w:rsidR="00A76762" w:rsidRDefault="00A76762" w:rsidP="00A76762">
      <w:pPr>
        <w:pStyle w:val="a8"/>
        <w:spacing w:line="288" w:lineRule="auto"/>
        <w:ind w:left="284"/>
        <w:jc w:val="both"/>
        <w:rPr>
          <w:rFonts w:ascii="Sylfaen" w:hAnsi="Sylfaen"/>
          <w:lang w:val="hy-AM"/>
        </w:rPr>
      </w:pPr>
      <w:r>
        <w:rPr>
          <w:rFonts w:ascii="Sylfaen" w:hAnsi="Sylfaen" w:cs="Sylfaen"/>
          <w:b/>
          <w:lang w:val="hy-AM"/>
        </w:rPr>
        <w:t>Պաշտոնի նկարագրություն</w:t>
      </w:r>
      <w:r w:rsidRPr="006F6817">
        <w:rPr>
          <w:rFonts w:ascii="Sylfaen" w:hAnsi="Sylfaen"/>
          <w:color w:val="000000" w:themeColor="text1"/>
          <w:lang w:val="hy-AM"/>
        </w:rPr>
        <w:t xml:space="preserve">՝  «Բլեջան»բնապահպանական, սոցիալական, բիզնեսի աջակցության ՀԿ-ն փնտրում է Ռիսկերի մանրամասն գնահատման և Մետա վերլուծության մասնագետի, ով </w:t>
      </w:r>
      <w:r w:rsidRPr="00D53045">
        <w:rPr>
          <w:rFonts w:ascii="Sylfaen" w:hAnsi="Sylfaen"/>
          <w:lang w:val="hy-AM"/>
        </w:rPr>
        <w:t>կհմագործակցի ՀԿ-ի կողմից իրականացվող «Սևանա լճի խորհուրդ» ծրագրի (կցվում է) թիմի հետ, իրականացնելով համապատասխան ծրագրի գործողություն 3, գործողություն</w:t>
      </w:r>
      <w:r w:rsidR="00F55870">
        <w:rPr>
          <w:rFonts w:ascii="Sylfaen" w:hAnsi="Sylfaen"/>
          <w:lang w:val="hy-AM"/>
        </w:rPr>
        <w:t xml:space="preserve"> 6,</w:t>
      </w:r>
      <w:r w:rsidRPr="00D53045">
        <w:rPr>
          <w:rFonts w:ascii="Sylfaen" w:hAnsi="Sylfaen"/>
          <w:lang w:val="hy-AM"/>
        </w:rPr>
        <w:t xml:space="preserve"> գործողություն 7-ին</w:t>
      </w:r>
      <w:r w:rsidR="00F55870">
        <w:rPr>
          <w:rFonts w:ascii="Sylfaen" w:hAnsi="Sylfaen"/>
          <w:lang w:val="hy-AM"/>
        </w:rPr>
        <w:t xml:space="preserve"> և գործողություն 9-ին</w:t>
      </w:r>
      <w:r w:rsidRPr="00D53045">
        <w:rPr>
          <w:rFonts w:ascii="Sylfaen" w:hAnsi="Sylfaen"/>
          <w:lang w:val="hy-AM"/>
        </w:rPr>
        <w:t xml:space="preserve"> առնչվող  աշխատանքներ։</w:t>
      </w:r>
      <w:r w:rsidR="007100BB">
        <w:rPr>
          <w:rFonts w:ascii="Sylfaen" w:hAnsi="Sylfaen"/>
          <w:lang w:val="hy-AM"/>
        </w:rPr>
        <w:t xml:space="preserve"> Գործողությունները մանրամասն ներկայացված են կից ֆայլում։</w:t>
      </w:r>
    </w:p>
    <w:bookmarkStart w:id="0" w:name="_MON_1715802057"/>
    <w:bookmarkEnd w:id="0"/>
    <w:p w:rsidR="007100BB" w:rsidRPr="00D53045" w:rsidRDefault="007100BB" w:rsidP="00A76762">
      <w:pPr>
        <w:pStyle w:val="a8"/>
        <w:spacing w:line="288" w:lineRule="auto"/>
        <w:ind w:left="284"/>
        <w:jc w:val="both"/>
        <w:rPr>
          <w:rFonts w:ascii="Sylfaen" w:hAnsi="Sylfaen" w:cs="Sylfaen"/>
          <w:b/>
          <w:lang w:val="hy-AM"/>
        </w:rPr>
      </w:pPr>
      <w:r w:rsidRPr="0052435D">
        <w:rPr>
          <w:rFonts w:ascii="Sylfaen" w:hAnsi="Sylfaen" w:cs="Sylfaen"/>
          <w:b/>
          <w:lang w:val="hy-AM"/>
        </w:rPr>
        <w:object w:dxaOrig="1520" w:dyaOrig="9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9" o:title=""/>
          </v:shape>
          <o:OLEObject Type="Embed" ProgID="Word.Document.12" ShapeID="_x0000_i1025" DrawAspect="Icon" ObjectID="_1716498515" r:id="rId10">
            <o:FieldCodes>\s</o:FieldCodes>
          </o:OLEObject>
        </w:object>
      </w:r>
    </w:p>
    <w:p w:rsidR="00A76762" w:rsidRPr="00D53045" w:rsidRDefault="00A76762" w:rsidP="00A76762">
      <w:pPr>
        <w:spacing w:line="276" w:lineRule="auto"/>
        <w:ind w:left="284"/>
        <w:jc w:val="both"/>
        <w:rPr>
          <w:rFonts w:ascii="Sylfaen" w:hAnsi="Sylfaen" w:cs="Arian AMU"/>
          <w:sz w:val="20"/>
          <w:szCs w:val="20"/>
          <w:lang w:val="hy-AM"/>
        </w:rPr>
      </w:pPr>
    </w:p>
    <w:p w:rsidR="00A76762" w:rsidRPr="00D53045" w:rsidRDefault="00A76762" w:rsidP="00A76762">
      <w:pPr>
        <w:rPr>
          <w:lang w:val="hy-AM"/>
        </w:rPr>
      </w:pPr>
    </w:p>
    <w:p w:rsidR="00B3334B" w:rsidRDefault="00B3334B" w:rsidP="00A76762">
      <w:pPr>
        <w:spacing w:line="288" w:lineRule="auto"/>
        <w:jc w:val="both"/>
        <w:rPr>
          <w:rFonts w:ascii="Sylfaen" w:hAnsi="Sylfaen" w:cs="Sylfaen"/>
          <w:b/>
          <w:lang w:val="hy-AM"/>
        </w:rPr>
      </w:pPr>
    </w:p>
    <w:p w:rsidR="00B3334B" w:rsidRDefault="00B3334B" w:rsidP="00A76762">
      <w:pPr>
        <w:spacing w:line="288" w:lineRule="auto"/>
        <w:jc w:val="both"/>
        <w:rPr>
          <w:rFonts w:ascii="Sylfaen" w:hAnsi="Sylfaen" w:cs="Sylfaen"/>
          <w:b/>
          <w:lang w:val="hy-AM"/>
        </w:rPr>
      </w:pPr>
    </w:p>
    <w:p w:rsidR="00A76762" w:rsidRPr="00D53045" w:rsidRDefault="00A76762" w:rsidP="00A76762">
      <w:pPr>
        <w:spacing w:line="288" w:lineRule="auto"/>
        <w:jc w:val="both"/>
        <w:rPr>
          <w:rFonts w:ascii="Sylfaen" w:hAnsi="Sylfaen" w:cs="Sylfaen"/>
          <w:b/>
          <w:lang w:val="hy-AM"/>
        </w:rPr>
      </w:pPr>
      <w:bookmarkStart w:id="1" w:name="_GoBack"/>
      <w:bookmarkEnd w:id="1"/>
      <w:r w:rsidRPr="00D53045">
        <w:rPr>
          <w:rFonts w:ascii="Sylfaen" w:hAnsi="Sylfaen" w:cs="Sylfaen"/>
          <w:b/>
          <w:lang w:val="hy-AM"/>
        </w:rPr>
        <w:lastRenderedPageBreak/>
        <w:t>Աշխատանքային պարտականություններ</w:t>
      </w:r>
    </w:p>
    <w:p w:rsidR="00A76762" w:rsidRPr="00D53045" w:rsidRDefault="00A76762" w:rsidP="00A76762">
      <w:pPr>
        <w:pStyle w:val="a8"/>
        <w:spacing w:line="288" w:lineRule="auto"/>
        <w:ind w:left="284"/>
        <w:jc w:val="both"/>
        <w:rPr>
          <w:rFonts w:ascii="Sylfaen" w:hAnsi="Sylfaen"/>
          <w:lang w:val="hy-AM"/>
        </w:rPr>
      </w:pPr>
      <w:r w:rsidRPr="00D53045">
        <w:rPr>
          <w:rFonts w:ascii="Sylfaen" w:hAnsi="Sylfaen"/>
          <w:lang w:val="hy-AM"/>
        </w:rPr>
        <w:t>Աշխատանքը նախատեսվում է իրականացնել 2 փուլով՝ 1-ին փուլի ընթացքում կիրականացվի մետավերլուծություն և ռիսկերի նախնական գնահատում, 2-րդ փուլի ընթացքում՝ ռիսկերի մանրամասն գնահատում</w:t>
      </w:r>
    </w:p>
    <w:p w:rsidR="00A76762" w:rsidRDefault="00A76762" w:rsidP="00A76762">
      <w:pPr>
        <w:spacing w:line="288" w:lineRule="auto"/>
        <w:jc w:val="both"/>
        <w:rPr>
          <w:rFonts w:ascii="Sylfaen" w:hAnsi="Sylfaen" w:cs="Sylfaen"/>
          <w:b/>
          <w:color w:val="000000" w:themeColor="text1"/>
          <w:lang w:val="hy-AM"/>
        </w:rPr>
      </w:pPr>
    </w:p>
    <w:p w:rsidR="00A76762" w:rsidRDefault="00A76762" w:rsidP="00A76762">
      <w:pPr>
        <w:spacing w:line="288" w:lineRule="auto"/>
        <w:jc w:val="both"/>
        <w:rPr>
          <w:rFonts w:ascii="Sylfaen" w:hAnsi="Sylfaen" w:cs="Sylfaen"/>
          <w:b/>
          <w:color w:val="000000" w:themeColor="text1"/>
          <w:lang w:val="hy-AM"/>
        </w:rPr>
      </w:pPr>
    </w:p>
    <w:p w:rsidR="00A76762" w:rsidRDefault="00A76762" w:rsidP="00A76762">
      <w:pPr>
        <w:spacing w:line="288" w:lineRule="auto"/>
        <w:jc w:val="both"/>
        <w:rPr>
          <w:rFonts w:ascii="Sylfaen" w:hAnsi="Sylfaen" w:cs="Sylfaen"/>
          <w:b/>
          <w:color w:val="000000" w:themeColor="text1"/>
          <w:lang w:val="hy-AM"/>
        </w:rPr>
      </w:pPr>
    </w:p>
    <w:p w:rsidR="00A76762" w:rsidRPr="006F6817" w:rsidRDefault="00A76762" w:rsidP="00A76762">
      <w:pPr>
        <w:spacing w:line="288" w:lineRule="auto"/>
        <w:jc w:val="both"/>
        <w:rPr>
          <w:rFonts w:ascii="Sylfaen" w:hAnsi="Sylfaen" w:cs="Sylfaen"/>
          <w:b/>
          <w:color w:val="000000" w:themeColor="text1"/>
          <w:lang w:val="hy-AM"/>
        </w:rPr>
      </w:pPr>
    </w:p>
    <w:p w:rsidR="00A76762" w:rsidRDefault="00A76762" w:rsidP="00A76762">
      <w:pPr>
        <w:pStyle w:val="a8"/>
        <w:spacing w:line="288" w:lineRule="auto"/>
        <w:ind w:left="284"/>
        <w:jc w:val="both"/>
        <w:rPr>
          <w:rFonts w:ascii="Sylfaen" w:hAnsi="Sylfaen" w:cs="Sylfaen"/>
          <w:b/>
          <w:lang w:val="hy-AM"/>
        </w:rPr>
      </w:pPr>
      <w:r>
        <w:rPr>
          <w:rFonts w:ascii="Sylfaen" w:hAnsi="Sylfaen" w:cs="Sylfaen"/>
          <w:b/>
          <w:lang w:val="hy-AM"/>
        </w:rPr>
        <w:t>1-ին փուլ</w:t>
      </w:r>
    </w:p>
    <w:p w:rsidR="00A76762" w:rsidRDefault="00A76762" w:rsidP="00A76762">
      <w:pPr>
        <w:pStyle w:val="a8"/>
        <w:spacing w:line="288" w:lineRule="auto"/>
        <w:ind w:left="284"/>
        <w:jc w:val="both"/>
        <w:rPr>
          <w:rFonts w:ascii="Sylfaen" w:hAnsi="Sylfaen" w:cs="Sylfaen"/>
          <w:b/>
          <w:lang w:val="hy-AM"/>
        </w:rPr>
      </w:pPr>
    </w:p>
    <w:p w:rsidR="00A76762" w:rsidRPr="006F6817" w:rsidRDefault="00A76762" w:rsidP="00A76762">
      <w:pPr>
        <w:pStyle w:val="a8"/>
        <w:spacing w:line="288" w:lineRule="auto"/>
        <w:ind w:left="284"/>
        <w:jc w:val="both"/>
        <w:rPr>
          <w:rFonts w:ascii="Sylfaen" w:hAnsi="Sylfaen" w:cs="Sylfaen"/>
          <w:b/>
          <w:lang w:val="hy-AM"/>
        </w:rPr>
      </w:pPr>
      <w:r w:rsidRPr="006F6817">
        <w:rPr>
          <w:rFonts w:ascii="Sylfaen" w:hAnsi="Sylfaen" w:cs="Sylfaen"/>
          <w:b/>
          <w:lang w:val="hy-AM"/>
        </w:rPr>
        <w:t>Առաջադրանք 1.</w:t>
      </w:r>
      <w:r w:rsidR="00107883" w:rsidRPr="00B3334B">
        <w:rPr>
          <w:rFonts w:ascii="Sylfaen" w:hAnsi="Sylfaen" w:cs="Sylfaen"/>
          <w:b/>
          <w:lang w:val="hy-AM"/>
        </w:rPr>
        <w:t xml:space="preserve"> Մ</w:t>
      </w:r>
      <w:r w:rsidRPr="006F6817">
        <w:rPr>
          <w:rFonts w:ascii="Sylfaen" w:hAnsi="Sylfaen" w:cs="Sylfaen"/>
          <w:b/>
          <w:lang w:val="hy-AM"/>
        </w:rPr>
        <w:t>ետավերլուծություն</w:t>
      </w:r>
    </w:p>
    <w:p w:rsidR="00A76762" w:rsidRPr="006F6817" w:rsidRDefault="00A76762" w:rsidP="00A76762">
      <w:pPr>
        <w:pStyle w:val="a8"/>
        <w:spacing w:line="288" w:lineRule="auto"/>
        <w:ind w:left="0"/>
        <w:jc w:val="both"/>
        <w:rPr>
          <w:rFonts w:ascii="Sylfaen" w:hAnsi="Sylfaen"/>
          <w:color w:val="000000" w:themeColor="text1"/>
          <w:lang w:val="hy-AM"/>
        </w:rPr>
      </w:pPr>
      <w:r w:rsidRPr="006F6817">
        <w:rPr>
          <w:rFonts w:ascii="Sylfaen" w:hAnsi="Sylfaen"/>
          <w:color w:val="000000" w:themeColor="text1"/>
          <w:lang w:val="hy-AM"/>
        </w:rPr>
        <w:t>1.1</w:t>
      </w:r>
      <w:r w:rsidR="00107883" w:rsidRPr="00107883">
        <w:rPr>
          <w:rFonts w:ascii="Sylfaen" w:hAnsi="Sylfaen"/>
          <w:color w:val="000000" w:themeColor="text1"/>
          <w:lang w:val="hy-AM"/>
        </w:rPr>
        <w:t xml:space="preserve"> </w:t>
      </w:r>
      <w:r w:rsidRPr="006F6817">
        <w:rPr>
          <w:rFonts w:ascii="Sylfaen" w:hAnsi="Sylfaen"/>
          <w:color w:val="000000" w:themeColor="text1"/>
          <w:lang w:val="hy-AM"/>
        </w:rPr>
        <w:t>կատարել մետավերլուծություն,  համադրելով համապատասխան ուսումնասիրությունների արդյունքները։ Վերլուծությունը պետք է համախմբի և ամփոփի Սևանա լճին առնչվող քաղաքականությունը, օրենսդրական դաշտը, Սևանա լճից  ջրառի և ջրի պահանջարկի, կլիմայական ռիսկերի և այլ ռիսկերի հետ կապված բոլոր փաստերն ու թվերը:</w:t>
      </w:r>
    </w:p>
    <w:p w:rsidR="00A76762" w:rsidRPr="006F6817" w:rsidRDefault="00A76762" w:rsidP="00A76762">
      <w:pPr>
        <w:pStyle w:val="a8"/>
        <w:spacing w:line="288" w:lineRule="auto"/>
        <w:ind w:left="0"/>
        <w:jc w:val="both"/>
        <w:rPr>
          <w:rFonts w:ascii="Sylfaen" w:hAnsi="Sylfaen"/>
          <w:color w:val="000000" w:themeColor="text1"/>
          <w:lang w:val="hy-AM"/>
        </w:rPr>
      </w:pPr>
      <w:r w:rsidRPr="006F6817">
        <w:rPr>
          <w:rFonts w:ascii="Sylfaen" w:hAnsi="Sylfaen"/>
          <w:color w:val="000000" w:themeColor="text1"/>
          <w:lang w:val="hy-AM"/>
        </w:rPr>
        <w:t>1.2 առկա փաստերի հիման վրա սահմանել առաջնահերթություններ և նախապատրաստել հիմք</w:t>
      </w:r>
      <w:r w:rsidR="00107883" w:rsidRPr="00107883">
        <w:rPr>
          <w:rFonts w:ascii="Sylfaen" w:hAnsi="Sylfaen"/>
          <w:color w:val="000000" w:themeColor="text1"/>
          <w:lang w:val="hy-AM"/>
        </w:rPr>
        <w:t xml:space="preserve"> </w:t>
      </w:r>
      <w:r w:rsidRPr="006F6817">
        <w:rPr>
          <w:rFonts w:ascii="Sylfaen" w:hAnsi="Sylfaen"/>
          <w:color w:val="000000" w:themeColor="text1"/>
          <w:lang w:val="hy-AM"/>
        </w:rPr>
        <w:t>չեզոք քննարկումների համար</w:t>
      </w:r>
    </w:p>
    <w:p w:rsidR="00A76762" w:rsidRPr="006F6817" w:rsidRDefault="00A76762" w:rsidP="00A76762">
      <w:pPr>
        <w:spacing w:line="288" w:lineRule="auto"/>
        <w:jc w:val="both"/>
        <w:rPr>
          <w:rFonts w:ascii="Sylfaen" w:hAnsi="Sylfaen"/>
          <w:color w:val="000000" w:themeColor="text1"/>
          <w:lang w:val="hy-AM"/>
        </w:rPr>
      </w:pPr>
    </w:p>
    <w:p w:rsidR="00A76762" w:rsidRDefault="00A76762" w:rsidP="00A76762">
      <w:pPr>
        <w:spacing w:line="288" w:lineRule="auto"/>
        <w:jc w:val="both"/>
        <w:rPr>
          <w:rFonts w:ascii="Sylfaen" w:hAnsi="Sylfaen"/>
          <w:b/>
          <w:color w:val="000000" w:themeColor="text1"/>
          <w:lang w:val="hy-AM"/>
        </w:rPr>
      </w:pPr>
      <w:r>
        <w:rPr>
          <w:rFonts w:ascii="Sylfaen" w:hAnsi="Sylfaen"/>
          <w:b/>
          <w:color w:val="000000" w:themeColor="text1"/>
          <w:lang w:val="hy-AM"/>
        </w:rPr>
        <w:t>2-րդ փուլ</w:t>
      </w:r>
    </w:p>
    <w:p w:rsidR="00A76762" w:rsidRPr="006F6817" w:rsidRDefault="00A76762" w:rsidP="00A76762">
      <w:pPr>
        <w:spacing w:line="288" w:lineRule="auto"/>
        <w:jc w:val="both"/>
        <w:rPr>
          <w:rFonts w:ascii="Sylfaen" w:hAnsi="Sylfaen"/>
          <w:b/>
          <w:color w:val="000000" w:themeColor="text1"/>
          <w:lang w:val="hy-AM"/>
        </w:rPr>
      </w:pPr>
      <w:r w:rsidRPr="006F6817">
        <w:rPr>
          <w:rFonts w:ascii="Sylfaen" w:hAnsi="Sylfaen"/>
          <w:b/>
          <w:color w:val="000000" w:themeColor="text1"/>
          <w:lang w:val="hy-AM"/>
        </w:rPr>
        <w:t>Առաջադրանք 2. Ռիսկերի մանրամասն գնահատում</w:t>
      </w:r>
    </w:p>
    <w:p w:rsidR="00A76762" w:rsidRPr="009357DA" w:rsidRDefault="00A76762" w:rsidP="00A76762">
      <w:pPr>
        <w:jc w:val="both"/>
        <w:rPr>
          <w:rFonts w:ascii="Sylfaen" w:hAnsi="Sylfaen"/>
          <w:color w:val="222A35" w:themeColor="text2" w:themeShade="80"/>
          <w:lang w:val="hy-AM"/>
        </w:rPr>
      </w:pPr>
      <w:r w:rsidRPr="006F6817">
        <w:rPr>
          <w:rFonts w:ascii="Sylfaen" w:hAnsi="Sylfaen"/>
          <w:color w:val="000000" w:themeColor="text1"/>
          <w:lang w:val="hy-AM"/>
        </w:rPr>
        <w:t xml:space="preserve">2.1 վերլուծել Սևանա լճի վրա ուղղակի և անուղղակի գիտականորեն և փաստերի վրա հիմնված ռիսկերն ու խնդիրները՝ բացահայտել դրանց պատճառները, ազդեցությունները և ազդեցության տակ </w:t>
      </w:r>
      <w:r w:rsidRPr="009357DA">
        <w:rPr>
          <w:rFonts w:ascii="Sylfaen" w:hAnsi="Sylfaen"/>
          <w:color w:val="222A35" w:themeColor="text2" w:themeShade="80"/>
          <w:lang w:val="hy-AM"/>
        </w:rPr>
        <w:t>ընկած խմբերը:</w:t>
      </w:r>
    </w:p>
    <w:p w:rsidR="00A76762" w:rsidRPr="009357DA" w:rsidRDefault="00A76762" w:rsidP="00A76762">
      <w:pPr>
        <w:jc w:val="both"/>
        <w:rPr>
          <w:rFonts w:ascii="Sylfaen" w:hAnsi="Sylfaen"/>
          <w:color w:val="222A35" w:themeColor="text2" w:themeShade="80"/>
          <w:lang w:val="hy-AM"/>
        </w:rPr>
      </w:pPr>
      <w:r w:rsidRPr="009357DA">
        <w:rPr>
          <w:rFonts w:ascii="Sylfaen" w:hAnsi="Sylfaen"/>
          <w:color w:val="222A35" w:themeColor="text2" w:themeShade="80"/>
          <w:lang w:val="hy-AM"/>
        </w:rPr>
        <w:t>2.2 բացահայտել Սևանա լճի էկոհամակարգի յուրաքանչյուր բաղադրիչի վրաազդող, գիտականորեն հիմնավորվածհիմնական ռիսկերը, դրանց ազդեցությունները և ազդեցությունների սցենարները</w:t>
      </w:r>
    </w:p>
    <w:p w:rsidR="00A76762" w:rsidRPr="009357DA" w:rsidRDefault="00A76762" w:rsidP="00A76762">
      <w:pPr>
        <w:jc w:val="both"/>
        <w:rPr>
          <w:rFonts w:ascii="Sylfaen" w:hAnsi="Sylfaen"/>
          <w:color w:val="222A35" w:themeColor="text2" w:themeShade="80"/>
          <w:lang w:val="hy-AM"/>
        </w:rPr>
      </w:pPr>
      <w:r w:rsidRPr="009357DA">
        <w:rPr>
          <w:rFonts w:ascii="Sylfaen" w:hAnsi="Sylfaen"/>
          <w:color w:val="222A35" w:themeColor="text2" w:themeShade="80"/>
          <w:lang w:val="hy-AM"/>
        </w:rPr>
        <w:t>2.3 բացահայտել և դասակարգել միևնույն ռիսկին ենթարկվող շահագրգիռ կողմերին, որի միջոցով բացահայտել նաև շահառուներին:</w:t>
      </w:r>
    </w:p>
    <w:p w:rsidR="00A76762" w:rsidRPr="009357DA" w:rsidRDefault="00A76762" w:rsidP="00A76762">
      <w:pPr>
        <w:spacing w:line="288" w:lineRule="auto"/>
        <w:jc w:val="both"/>
        <w:rPr>
          <w:rFonts w:ascii="Sylfaen" w:hAnsi="Sylfaen"/>
          <w:color w:val="222A35" w:themeColor="text2" w:themeShade="80"/>
          <w:lang w:val="hy-AM"/>
        </w:rPr>
      </w:pPr>
      <w:r w:rsidRPr="009357DA">
        <w:rPr>
          <w:rFonts w:ascii="Sylfaen" w:hAnsi="Sylfaen"/>
          <w:color w:val="222A35" w:themeColor="text2" w:themeShade="80"/>
          <w:lang w:val="hy-AM"/>
        </w:rPr>
        <w:t>2.4 մշակել և գնահատել յուրաքանչյուր ռիսկի նվազեցմանն ուղղված հնարավոր լուծումների  համապատասխան գործողությունները</w:t>
      </w:r>
    </w:p>
    <w:p w:rsidR="00A76762" w:rsidRPr="006F6817" w:rsidRDefault="00A76762" w:rsidP="00A76762">
      <w:pPr>
        <w:rPr>
          <w:rFonts w:ascii="Sylfaen" w:hAnsi="Sylfaen"/>
          <w:color w:val="000000" w:themeColor="text1"/>
          <w:lang w:val="hy-AM"/>
        </w:rPr>
      </w:pPr>
    </w:p>
    <w:p w:rsidR="00A76762" w:rsidRPr="006F6817" w:rsidRDefault="00A76762" w:rsidP="00A76762">
      <w:pPr>
        <w:rPr>
          <w:rFonts w:ascii="Sylfaen" w:hAnsi="Sylfaen"/>
          <w:b/>
          <w:color w:val="000000" w:themeColor="text1"/>
          <w:lang w:val="hy-AM"/>
        </w:rPr>
      </w:pPr>
      <w:r w:rsidRPr="006F6817">
        <w:rPr>
          <w:rFonts w:ascii="Sylfaen" w:hAnsi="Sylfaen"/>
          <w:b/>
          <w:color w:val="000000" w:themeColor="text1"/>
          <w:lang w:val="hy-AM"/>
        </w:rPr>
        <w:t>Առաջադրանք 3. Համապատասխան լուծումների կամ դեպքերի բացահայտում` անհրաժեշտության դեպքում դրանք հետագայում հաղորդելու համար</w:t>
      </w:r>
    </w:p>
    <w:p w:rsidR="00A76762" w:rsidRPr="006F6817" w:rsidRDefault="00A76762" w:rsidP="00A76762">
      <w:pPr>
        <w:spacing w:line="288" w:lineRule="auto"/>
        <w:jc w:val="both"/>
        <w:rPr>
          <w:rFonts w:ascii="Sylfaen" w:hAnsi="Sylfaen"/>
          <w:color w:val="000000" w:themeColor="text1"/>
          <w:lang w:val="hy-AM"/>
        </w:rPr>
      </w:pPr>
      <w:r w:rsidRPr="006F6817">
        <w:rPr>
          <w:rFonts w:ascii="Sylfaen" w:hAnsi="Sylfaen"/>
          <w:color w:val="000000" w:themeColor="text1"/>
          <w:lang w:val="hy-AM"/>
        </w:rPr>
        <w:lastRenderedPageBreak/>
        <w:t xml:space="preserve">3.1 Հայտնաբերել և պատշաճ ձևով ներկայացնել թեմային առնչվող հաջողված տեղական օրինակները: </w:t>
      </w:r>
    </w:p>
    <w:p w:rsidR="00A76762" w:rsidRPr="006F6817" w:rsidRDefault="00A76762" w:rsidP="00A76762">
      <w:pPr>
        <w:spacing w:line="288" w:lineRule="auto"/>
        <w:jc w:val="both"/>
        <w:rPr>
          <w:rFonts w:ascii="Sylfaen" w:hAnsi="Sylfaen"/>
          <w:color w:val="000000" w:themeColor="text1"/>
          <w:lang w:val="hy-AM"/>
        </w:rPr>
      </w:pPr>
      <w:r w:rsidRPr="006F6817">
        <w:rPr>
          <w:rFonts w:ascii="Sylfaen" w:hAnsi="Sylfaen"/>
          <w:color w:val="000000" w:themeColor="text1"/>
          <w:lang w:val="hy-AM"/>
        </w:rPr>
        <w:t>3.2 Գտնել  համապարփակ լուծումներ, որոնք կօգնեն գաղափարներ հավաքագրել ծրագրի հաջորդ փուլերում:</w:t>
      </w:r>
    </w:p>
    <w:p w:rsidR="00A76762" w:rsidRPr="006F6817" w:rsidRDefault="00A76762" w:rsidP="00A76762">
      <w:pPr>
        <w:spacing w:line="288" w:lineRule="auto"/>
        <w:jc w:val="both"/>
        <w:rPr>
          <w:rFonts w:ascii="Sylfaen" w:hAnsi="Sylfaen"/>
          <w:color w:val="000000" w:themeColor="text1"/>
          <w:lang w:val="hy-AM"/>
        </w:rPr>
      </w:pPr>
    </w:p>
    <w:p w:rsidR="00A76762" w:rsidRPr="006F6817" w:rsidRDefault="00A76762" w:rsidP="00A76762">
      <w:pPr>
        <w:spacing w:line="288" w:lineRule="auto"/>
        <w:jc w:val="both"/>
        <w:rPr>
          <w:rFonts w:ascii="Sylfaen" w:hAnsi="Sylfaen"/>
          <w:b/>
          <w:color w:val="000000" w:themeColor="text1"/>
          <w:lang w:val="hy-AM"/>
        </w:rPr>
      </w:pPr>
      <w:r w:rsidRPr="006F6817">
        <w:rPr>
          <w:rFonts w:ascii="Sylfaen" w:hAnsi="Sylfaen"/>
          <w:b/>
          <w:color w:val="000000" w:themeColor="text1"/>
          <w:lang w:val="hy-AM"/>
        </w:rPr>
        <w:t>Առաջադրանք 4. Համապատասխան «բիզնես փաստարկների» մշակում</w:t>
      </w:r>
    </w:p>
    <w:p w:rsidR="00A76762" w:rsidRPr="006F6817" w:rsidRDefault="00A76762" w:rsidP="00A76762">
      <w:pPr>
        <w:spacing w:line="288" w:lineRule="auto"/>
        <w:jc w:val="both"/>
        <w:rPr>
          <w:rFonts w:ascii="Sylfaen" w:hAnsi="Sylfaen"/>
          <w:color w:val="000000" w:themeColor="text1"/>
          <w:lang w:val="hy-AM"/>
        </w:rPr>
      </w:pPr>
      <w:r w:rsidRPr="006F6817">
        <w:rPr>
          <w:rFonts w:ascii="Sylfaen" w:hAnsi="Sylfaen"/>
          <w:color w:val="000000" w:themeColor="text1"/>
          <w:lang w:val="hy-AM"/>
        </w:rPr>
        <w:t>4.1 պատրաստել «բիզնես փաստարկներ», որոնք կհամոզեն շահագրգիռ կողմերին դառնալ գործընկերության մաս և համատեղ լուծումներ գտնել: Այս առաջադրանքի նպատակն է պատրաստել «բիզնես փաստարկներ»՝ ցույց տալու գործընկերներին, թե ինչպես կարելի է լուծել իրենց խնդիրները գործընկերության միջոցով և ինչ արդյունքներ կարելի է ակնկալել:</w:t>
      </w:r>
    </w:p>
    <w:p w:rsidR="00A76762" w:rsidRPr="006F6817" w:rsidRDefault="00A76762" w:rsidP="00A76762">
      <w:pPr>
        <w:spacing w:line="288" w:lineRule="auto"/>
        <w:jc w:val="both"/>
        <w:rPr>
          <w:rFonts w:ascii="Sylfaen" w:hAnsi="Sylfaen"/>
          <w:color w:val="000000" w:themeColor="text1"/>
          <w:lang w:val="hy-AM"/>
        </w:rPr>
      </w:pPr>
      <w:r w:rsidRPr="006F6817">
        <w:rPr>
          <w:rFonts w:ascii="Sylfaen" w:hAnsi="Sylfaen"/>
          <w:color w:val="000000" w:themeColor="text1"/>
          <w:lang w:val="hy-AM"/>
        </w:rPr>
        <w:t>4.2 «բիզնես փաստարկներ»-ում ներառել նաև քանակական տեղեկատվություն՝ ցույց տալու համար, թե որքան գումար է կորչում հայտնաբերված խնդիրների և ռիսկերի պատճառով:</w:t>
      </w:r>
    </w:p>
    <w:p w:rsidR="00A76762" w:rsidRPr="006F6817" w:rsidRDefault="00A76762" w:rsidP="00A76762">
      <w:pPr>
        <w:spacing w:line="288" w:lineRule="auto"/>
        <w:jc w:val="both"/>
        <w:rPr>
          <w:rFonts w:ascii="Sylfaen" w:hAnsi="Sylfaen"/>
          <w:color w:val="000000" w:themeColor="text1"/>
          <w:lang w:val="hy-AM"/>
        </w:rPr>
      </w:pPr>
    </w:p>
    <w:p w:rsidR="00A76762" w:rsidRPr="006F6817" w:rsidRDefault="00A76762" w:rsidP="00A76762">
      <w:pPr>
        <w:spacing w:line="288" w:lineRule="auto"/>
        <w:jc w:val="both"/>
        <w:rPr>
          <w:rFonts w:ascii="Sylfaen" w:hAnsi="Sylfaen"/>
          <w:b/>
          <w:color w:val="000000" w:themeColor="text1"/>
          <w:lang w:val="hy-AM"/>
        </w:rPr>
      </w:pPr>
      <w:r w:rsidRPr="006F6817">
        <w:rPr>
          <w:rFonts w:ascii="Sylfaen" w:hAnsi="Sylfaen"/>
          <w:b/>
          <w:color w:val="000000" w:themeColor="text1"/>
          <w:lang w:val="hy-AM"/>
        </w:rPr>
        <w:t>Առաջադրանք 5</w:t>
      </w:r>
      <w:r w:rsidRPr="006F6817">
        <w:rPr>
          <w:b/>
          <w:color w:val="000000" w:themeColor="text1"/>
          <w:lang w:val="hy-AM"/>
        </w:rPr>
        <w:t xml:space="preserve">. </w:t>
      </w:r>
      <w:r w:rsidRPr="006F6817">
        <w:rPr>
          <w:rFonts w:ascii="Sylfaen" w:hAnsi="Sylfaen"/>
          <w:b/>
          <w:color w:val="000000" w:themeColor="text1"/>
          <w:lang w:val="hy-AM"/>
        </w:rPr>
        <w:t>Սեմինարի կազմակերպում  շահագրգիռ կողմերի ներգրավմամբ՝  բացահայտված ռիսկերը քննարկելու նպատակով</w:t>
      </w:r>
    </w:p>
    <w:p w:rsidR="00A76762" w:rsidRPr="006F6817" w:rsidRDefault="00A76762" w:rsidP="00A76762">
      <w:pPr>
        <w:spacing w:line="288" w:lineRule="auto"/>
        <w:jc w:val="both"/>
        <w:rPr>
          <w:rFonts w:ascii="Sylfaen" w:hAnsi="Sylfaen"/>
          <w:color w:val="000000" w:themeColor="text1"/>
          <w:lang w:val="hy-AM"/>
        </w:rPr>
      </w:pPr>
      <w:r w:rsidRPr="006F6817">
        <w:rPr>
          <w:rFonts w:ascii="Sylfaen" w:hAnsi="Sylfaen"/>
          <w:color w:val="000000" w:themeColor="text1"/>
          <w:lang w:val="hy-AM"/>
        </w:rPr>
        <w:t>5.1աջակցել ծրագրի թիմին</w:t>
      </w:r>
      <w:r w:rsidR="00107883" w:rsidRPr="00107883">
        <w:rPr>
          <w:rFonts w:ascii="Sylfaen" w:hAnsi="Sylfaen"/>
          <w:color w:val="000000" w:themeColor="text1"/>
          <w:lang w:val="hy-AM"/>
        </w:rPr>
        <w:t xml:space="preserve"> </w:t>
      </w:r>
      <w:r w:rsidRPr="006F6817">
        <w:rPr>
          <w:rFonts w:ascii="Sylfaen" w:hAnsi="Sylfaen"/>
          <w:color w:val="000000" w:themeColor="text1"/>
          <w:lang w:val="hy-AM"/>
        </w:rPr>
        <w:t>կատարված</w:t>
      </w:r>
      <w:r w:rsidR="00107883" w:rsidRPr="00107883">
        <w:rPr>
          <w:rFonts w:ascii="Sylfaen" w:hAnsi="Sylfaen"/>
          <w:color w:val="000000" w:themeColor="text1"/>
          <w:lang w:val="hy-AM"/>
        </w:rPr>
        <w:t xml:space="preserve"> </w:t>
      </w:r>
      <w:r w:rsidRPr="006F6817">
        <w:rPr>
          <w:rFonts w:ascii="Sylfaen" w:hAnsi="Sylfaen"/>
          <w:color w:val="000000" w:themeColor="text1"/>
          <w:lang w:val="hy-AM"/>
        </w:rPr>
        <w:t xml:space="preserve">գնահատումների հիման վրա կազմակերպելու աշխատաժողով՝ շահագրգիռ կողմերի հետ համատեղ քննարկելու հայտնաբերված ռիսկերը: </w:t>
      </w:r>
    </w:p>
    <w:p w:rsidR="00A76762" w:rsidRPr="006F6817" w:rsidRDefault="00A76762" w:rsidP="00A76762">
      <w:pPr>
        <w:spacing w:line="288" w:lineRule="auto"/>
        <w:jc w:val="both"/>
        <w:rPr>
          <w:rFonts w:ascii="Sylfaen" w:hAnsi="Sylfaen"/>
          <w:color w:val="000000" w:themeColor="text1"/>
          <w:lang w:val="hy-AM"/>
        </w:rPr>
      </w:pPr>
      <w:r w:rsidRPr="006F6817">
        <w:rPr>
          <w:rFonts w:ascii="Sylfaen" w:hAnsi="Sylfaen"/>
          <w:color w:val="000000" w:themeColor="text1"/>
          <w:lang w:val="hy-AM"/>
        </w:rPr>
        <w:t>5.2 շահագրգիռ կողմերի հետ բաց քննարկման միջոցովներկայացնել ընկալելի դարձնելբացահայտված ռիսկերն ու փաստերը:</w:t>
      </w:r>
    </w:p>
    <w:p w:rsidR="00A76762" w:rsidRPr="006F6817" w:rsidRDefault="00A76762" w:rsidP="00A76762">
      <w:pPr>
        <w:spacing w:line="288" w:lineRule="auto"/>
        <w:jc w:val="both"/>
        <w:rPr>
          <w:rFonts w:ascii="Sylfaen" w:hAnsi="Sylfaen"/>
          <w:color w:val="000000" w:themeColor="text1"/>
          <w:lang w:val="hy-AM"/>
        </w:rPr>
      </w:pPr>
    </w:p>
    <w:p w:rsidR="00A76762" w:rsidRPr="006F6817" w:rsidRDefault="00A76762" w:rsidP="00A76762">
      <w:pPr>
        <w:spacing w:line="288" w:lineRule="auto"/>
        <w:jc w:val="both"/>
        <w:rPr>
          <w:rFonts w:ascii="Sylfaen" w:hAnsi="Sylfaen"/>
          <w:color w:val="000000" w:themeColor="text1"/>
          <w:lang w:val="hy-AM"/>
        </w:rPr>
      </w:pPr>
    </w:p>
    <w:p w:rsidR="00A76762" w:rsidRPr="006F6817" w:rsidRDefault="00A76762" w:rsidP="00A76762">
      <w:pPr>
        <w:spacing w:line="288" w:lineRule="auto"/>
        <w:jc w:val="both"/>
        <w:rPr>
          <w:rFonts w:ascii="Sylfaen" w:hAnsi="Sylfaen" w:cs="Sylfaen"/>
          <w:color w:val="000000" w:themeColor="text1"/>
          <w:lang w:val="hy-AM"/>
        </w:rPr>
      </w:pPr>
      <w:r w:rsidRPr="006F6817">
        <w:rPr>
          <w:rFonts w:ascii="Sylfaen" w:hAnsi="Sylfaen" w:cs="Sylfaen"/>
          <w:b/>
          <w:bCs/>
          <w:color w:val="000000" w:themeColor="text1"/>
          <w:lang w:val="hy-AM"/>
        </w:rPr>
        <w:t>Սահմանված պահանջներ՝</w:t>
      </w:r>
    </w:p>
    <w:p w:rsidR="00A76762" w:rsidRPr="006F6817" w:rsidRDefault="00A76762" w:rsidP="00A76762">
      <w:pPr>
        <w:pStyle w:val="a8"/>
        <w:numPr>
          <w:ilvl w:val="0"/>
          <w:numId w:val="6"/>
        </w:numPr>
        <w:spacing w:after="0" w:line="288" w:lineRule="auto"/>
        <w:jc w:val="both"/>
        <w:rPr>
          <w:rFonts w:ascii="Sylfaen" w:hAnsi="Sylfaen"/>
          <w:color w:val="000000" w:themeColor="text1"/>
          <w:lang w:val="hy-AM"/>
        </w:rPr>
      </w:pPr>
      <w:r w:rsidRPr="006F6817">
        <w:rPr>
          <w:rFonts w:ascii="Sylfaen" w:hAnsi="Sylfaen"/>
          <w:color w:val="000000" w:themeColor="text1"/>
          <w:lang w:val="hy-AM"/>
        </w:rPr>
        <w:t>Բարձրագույն մասնագիտական կրթություն</w:t>
      </w:r>
    </w:p>
    <w:p w:rsidR="00A76762" w:rsidRPr="006F6817" w:rsidRDefault="00A76762" w:rsidP="00A76762">
      <w:pPr>
        <w:pStyle w:val="a8"/>
        <w:numPr>
          <w:ilvl w:val="0"/>
          <w:numId w:val="6"/>
        </w:numPr>
        <w:spacing w:after="0" w:line="288" w:lineRule="auto"/>
        <w:jc w:val="both"/>
        <w:rPr>
          <w:rFonts w:ascii="Sylfaen" w:hAnsi="Sylfaen"/>
          <w:color w:val="000000" w:themeColor="text1"/>
          <w:lang w:val="hy-AM"/>
        </w:rPr>
      </w:pPr>
      <w:r w:rsidRPr="006F6817">
        <w:rPr>
          <w:rFonts w:ascii="Sylfaen" w:hAnsi="Sylfaen"/>
          <w:color w:val="000000" w:themeColor="text1"/>
          <w:lang w:val="hy-AM"/>
        </w:rPr>
        <w:t>Ոլորտի առնվազն 5 տարվա աշխատանքային փորձ</w:t>
      </w:r>
    </w:p>
    <w:p w:rsidR="00A76762" w:rsidRPr="006F6817" w:rsidRDefault="00A76762" w:rsidP="00A76762">
      <w:pPr>
        <w:pStyle w:val="a8"/>
        <w:numPr>
          <w:ilvl w:val="0"/>
          <w:numId w:val="6"/>
        </w:numPr>
        <w:spacing w:after="0" w:line="288" w:lineRule="auto"/>
        <w:jc w:val="both"/>
        <w:rPr>
          <w:rFonts w:ascii="Sylfaen" w:hAnsi="Sylfaen"/>
          <w:color w:val="000000" w:themeColor="text1"/>
          <w:lang w:val="hy-AM"/>
        </w:rPr>
      </w:pPr>
      <w:r w:rsidRPr="006F6817">
        <w:rPr>
          <w:rFonts w:ascii="Sylfaen" w:hAnsi="Sylfaen"/>
          <w:color w:val="000000" w:themeColor="text1"/>
          <w:lang w:val="hy-AM"/>
        </w:rPr>
        <w:t>Վերլուծական և հետազոտական հմտությունների համապատասխան փորձ (կցել արդեն արված հետազոտությունների օրինակներ, առնվազն 2-ը)</w:t>
      </w:r>
    </w:p>
    <w:p w:rsidR="00A76762" w:rsidRPr="006F6817" w:rsidRDefault="00A76762" w:rsidP="00A76762">
      <w:pPr>
        <w:pStyle w:val="a8"/>
        <w:numPr>
          <w:ilvl w:val="0"/>
          <w:numId w:val="6"/>
        </w:numPr>
        <w:spacing w:after="0" w:line="288" w:lineRule="auto"/>
        <w:jc w:val="both"/>
        <w:rPr>
          <w:rFonts w:ascii="Sylfaen" w:hAnsi="Sylfaen"/>
          <w:color w:val="000000" w:themeColor="text1"/>
          <w:lang w:val="hy-AM"/>
        </w:rPr>
      </w:pPr>
      <w:r w:rsidRPr="006F6817">
        <w:rPr>
          <w:rFonts w:ascii="Sylfaen" w:hAnsi="Sylfaen"/>
          <w:color w:val="000000" w:themeColor="text1"/>
          <w:lang w:val="hy-AM"/>
        </w:rPr>
        <w:t>Հաղորդակցման հմտություններ</w:t>
      </w:r>
    </w:p>
    <w:p w:rsidR="00A76762" w:rsidRPr="006F6817" w:rsidRDefault="00A76762" w:rsidP="00A76762">
      <w:pPr>
        <w:pStyle w:val="a8"/>
        <w:numPr>
          <w:ilvl w:val="0"/>
          <w:numId w:val="6"/>
        </w:numPr>
        <w:spacing w:after="0" w:line="288" w:lineRule="auto"/>
        <w:jc w:val="both"/>
        <w:rPr>
          <w:rFonts w:ascii="Sylfaen" w:hAnsi="Sylfaen"/>
          <w:color w:val="000000" w:themeColor="text1"/>
          <w:lang w:val="hy-AM"/>
        </w:rPr>
      </w:pPr>
      <w:r w:rsidRPr="006F6817">
        <w:rPr>
          <w:rFonts w:ascii="Sylfaen" w:hAnsi="Sylfaen"/>
          <w:color w:val="000000" w:themeColor="text1"/>
          <w:lang w:val="hy-AM"/>
        </w:rPr>
        <w:t>Իր լիազորությունների հետ կապված` ՀՀ օրենսդրության  և այլ իրավական ակտերի իմացություն,</w:t>
      </w:r>
    </w:p>
    <w:p w:rsidR="00A76762" w:rsidRPr="006F6817" w:rsidRDefault="00A76762" w:rsidP="00A76762">
      <w:pPr>
        <w:pStyle w:val="a8"/>
        <w:numPr>
          <w:ilvl w:val="0"/>
          <w:numId w:val="6"/>
        </w:numPr>
        <w:spacing w:after="0" w:line="288" w:lineRule="auto"/>
        <w:jc w:val="both"/>
        <w:rPr>
          <w:rFonts w:ascii="Sylfaen" w:hAnsi="Sylfaen"/>
          <w:color w:val="000000" w:themeColor="text1"/>
          <w:lang w:val="hy-AM"/>
        </w:rPr>
      </w:pPr>
      <w:r w:rsidRPr="006F6817">
        <w:rPr>
          <w:rFonts w:ascii="Sylfaen" w:hAnsi="Sylfaen"/>
          <w:color w:val="000000" w:themeColor="text1"/>
          <w:lang w:val="hy-AM"/>
        </w:rPr>
        <w:t>Տրամաբանելու, տարբեր իրավիճակներում արագ կողմնորոշվելու ունակություն </w:t>
      </w:r>
    </w:p>
    <w:p w:rsidR="00A76762" w:rsidRPr="006F6817" w:rsidRDefault="00A76762" w:rsidP="00A76762">
      <w:pPr>
        <w:pStyle w:val="a8"/>
        <w:numPr>
          <w:ilvl w:val="0"/>
          <w:numId w:val="6"/>
        </w:numPr>
        <w:spacing w:after="0" w:line="288" w:lineRule="auto"/>
        <w:jc w:val="both"/>
        <w:rPr>
          <w:rFonts w:ascii="Sylfaen" w:hAnsi="Sylfaen"/>
          <w:color w:val="000000" w:themeColor="text1"/>
          <w:lang w:val="hy-AM"/>
        </w:rPr>
      </w:pPr>
      <w:r w:rsidRPr="006F6817">
        <w:rPr>
          <w:rFonts w:ascii="Sylfaen" w:hAnsi="Sylfaen"/>
          <w:color w:val="000000" w:themeColor="text1"/>
          <w:lang w:val="hy-AM"/>
        </w:rPr>
        <w:t>Անհրաժեշտ մասնագիտական տեղեկատվության տիրապետում</w:t>
      </w:r>
    </w:p>
    <w:p w:rsidR="00A76762" w:rsidRPr="006F6817" w:rsidRDefault="00A76762" w:rsidP="00A76762">
      <w:pPr>
        <w:pStyle w:val="a8"/>
        <w:numPr>
          <w:ilvl w:val="0"/>
          <w:numId w:val="6"/>
        </w:numPr>
        <w:spacing w:after="0" w:line="288" w:lineRule="auto"/>
        <w:jc w:val="both"/>
        <w:rPr>
          <w:rFonts w:ascii="Sylfaen" w:hAnsi="Sylfaen"/>
          <w:color w:val="000000" w:themeColor="text1"/>
          <w:lang w:val="hy-AM"/>
        </w:rPr>
      </w:pPr>
      <w:r w:rsidRPr="006F6817">
        <w:rPr>
          <w:rFonts w:ascii="Sylfaen" w:hAnsi="Sylfaen"/>
          <w:color w:val="000000" w:themeColor="text1"/>
          <w:lang w:val="hy-AM"/>
        </w:rPr>
        <w:t>Համակարգչային ծրագրերի իմացություն</w:t>
      </w:r>
    </w:p>
    <w:p w:rsidR="00A76762" w:rsidRPr="006F6817" w:rsidRDefault="00A76762" w:rsidP="00A76762">
      <w:pPr>
        <w:pStyle w:val="a8"/>
        <w:numPr>
          <w:ilvl w:val="0"/>
          <w:numId w:val="6"/>
        </w:numPr>
        <w:spacing w:after="0" w:line="288" w:lineRule="auto"/>
        <w:jc w:val="both"/>
        <w:rPr>
          <w:rFonts w:ascii="Sylfaen" w:hAnsi="Sylfaen"/>
          <w:color w:val="000000" w:themeColor="text1"/>
          <w:lang w:val="hy-AM"/>
        </w:rPr>
      </w:pPr>
      <w:r w:rsidRPr="006F6817">
        <w:rPr>
          <w:rFonts w:ascii="Sylfaen" w:hAnsi="Sylfaen"/>
          <w:color w:val="000000" w:themeColor="text1"/>
          <w:lang w:val="hy-AM"/>
        </w:rPr>
        <w:t>Այլ</w:t>
      </w:r>
    </w:p>
    <w:p w:rsidR="00A76762" w:rsidRPr="006F6817" w:rsidRDefault="00A76762" w:rsidP="00A76762">
      <w:pPr>
        <w:spacing w:line="288" w:lineRule="auto"/>
        <w:jc w:val="both"/>
        <w:rPr>
          <w:rFonts w:ascii="Sylfaen" w:hAnsi="Sylfaen"/>
          <w:color w:val="000000" w:themeColor="text1"/>
          <w:lang w:val="hy-AM"/>
        </w:rPr>
      </w:pPr>
    </w:p>
    <w:p w:rsidR="00A76762" w:rsidRPr="00A76762" w:rsidRDefault="00A76762" w:rsidP="00A76762">
      <w:pPr>
        <w:spacing w:line="288" w:lineRule="auto"/>
        <w:jc w:val="both"/>
        <w:rPr>
          <w:rFonts w:ascii="Sylfaen" w:hAnsi="Sylfaen"/>
          <w:color w:val="000000" w:themeColor="text1"/>
          <w:lang w:val="hy-AM"/>
        </w:rPr>
      </w:pPr>
      <w:r w:rsidRPr="00094A02">
        <w:rPr>
          <w:rFonts w:ascii="Sylfaen" w:hAnsi="Sylfaen" w:cs="Arial"/>
          <w:sz w:val="24"/>
          <w:szCs w:val="24"/>
          <w:lang w:val="hy-AM"/>
        </w:rPr>
        <w:lastRenderedPageBreak/>
        <w:t>Գնային առաջարկները անհրաժեշտ է լրացնել համաձայն ստորև ներկայացված ձևաչափի՝ կնքված</w:t>
      </w:r>
      <w:r w:rsidRPr="00683B21">
        <w:rPr>
          <w:rFonts w:ascii="Sylfaen" w:hAnsi="Sylfaen" w:cs="Arial"/>
          <w:sz w:val="24"/>
          <w:szCs w:val="24"/>
          <w:lang w:val="hy-AM"/>
        </w:rPr>
        <w:t>(</w:t>
      </w:r>
      <w:r>
        <w:rPr>
          <w:rFonts w:ascii="Sylfaen" w:hAnsi="Sylfaen" w:cs="Arial"/>
          <w:sz w:val="24"/>
          <w:szCs w:val="24"/>
          <w:lang w:val="hy-AM"/>
        </w:rPr>
        <w:t>կնիքի առկայության դեպքում</w:t>
      </w:r>
      <w:r w:rsidRPr="00683B21">
        <w:rPr>
          <w:rFonts w:ascii="Sylfaen" w:hAnsi="Sylfaen" w:cs="Arial"/>
          <w:sz w:val="24"/>
          <w:szCs w:val="24"/>
          <w:lang w:val="hy-AM"/>
        </w:rPr>
        <w:t>)</w:t>
      </w:r>
      <w:r w:rsidRPr="00094A02">
        <w:rPr>
          <w:rFonts w:ascii="Sylfaen" w:hAnsi="Sylfaen" w:cs="Arial"/>
          <w:sz w:val="24"/>
          <w:szCs w:val="24"/>
          <w:lang w:val="hy-AM"/>
        </w:rPr>
        <w:t xml:space="preserve"> և ստորագրված ուղարկելով այն </w:t>
      </w:r>
      <w:hyperlink r:id="rId11" w:history="1">
        <w:r w:rsidRPr="00A278D6">
          <w:rPr>
            <w:rStyle w:val="a7"/>
            <w:rFonts w:ascii="Sylfaen" w:hAnsi="Sylfaen" w:cs="Arian AMU"/>
            <w:lang w:val="hy-AM"/>
          </w:rPr>
          <w:t>info@blejanngo.org</w:t>
        </w:r>
      </w:hyperlink>
      <w:r w:rsidRPr="00412382">
        <w:rPr>
          <w:rFonts w:ascii="Sylfaen" w:hAnsi="Sylfaen" w:cs="Arian AMU"/>
          <w:color w:val="000000" w:themeColor="text1"/>
          <w:lang w:val="hy-AM"/>
        </w:rPr>
        <w:t xml:space="preserve">, </w:t>
      </w:r>
      <w:hyperlink r:id="rId12" w:history="1">
        <w:r w:rsidRPr="00A278D6">
          <w:rPr>
            <w:rStyle w:val="a7"/>
            <w:rFonts w:ascii="Sylfaen" w:hAnsi="Sylfaen" w:cs="Arian AMU"/>
            <w:lang w:val="hy-AM"/>
          </w:rPr>
          <w:t>blejanli@</w:t>
        </w:r>
        <w:r w:rsidRPr="00412382">
          <w:rPr>
            <w:rStyle w:val="a7"/>
            <w:rFonts w:ascii="Sylfaen" w:hAnsi="Sylfaen" w:cs="Arian AMU"/>
            <w:lang w:val="hy-AM"/>
          </w:rPr>
          <w:t>gmail.com</w:t>
        </w:r>
      </w:hyperlink>
      <w:r>
        <w:rPr>
          <w:rStyle w:val="a7"/>
          <w:rFonts w:ascii="Sylfaen" w:hAnsi="Sylfaen" w:cs="Arian AMU"/>
          <w:lang w:val="hy-AM"/>
        </w:rPr>
        <w:t xml:space="preserve">, </w:t>
      </w:r>
      <w:r w:rsidRPr="002C2D0F">
        <w:rPr>
          <w:rStyle w:val="a7"/>
          <w:rFonts w:ascii="Sylfaen" w:hAnsi="Sylfaen" w:cs="Arian AMU"/>
          <w:lang w:val="hy-AM"/>
        </w:rPr>
        <w:t>asyayvazyan@gmail.com</w:t>
      </w:r>
      <w:r w:rsidRPr="00094A02">
        <w:rPr>
          <w:rFonts w:ascii="Sylfaen" w:hAnsi="Sylfaen" w:cs="Arial"/>
          <w:sz w:val="24"/>
          <w:szCs w:val="24"/>
          <w:lang w:val="hy-AM"/>
        </w:rPr>
        <w:t xml:space="preserve"> էլեկտրոնային հասցեներին մինչև սույն թվականի</w:t>
      </w:r>
      <w:r>
        <w:rPr>
          <w:rFonts w:ascii="Sylfaen" w:hAnsi="Sylfaen" w:cs="Arial"/>
          <w:sz w:val="24"/>
          <w:szCs w:val="24"/>
          <w:lang w:val="hy-AM"/>
        </w:rPr>
        <w:t xml:space="preserve"> Հունիսի</w:t>
      </w:r>
      <w:r w:rsidR="00B75936">
        <w:rPr>
          <w:rFonts w:ascii="Sylfaen" w:hAnsi="Sylfaen" w:cs="Arial"/>
          <w:sz w:val="24"/>
          <w:szCs w:val="24"/>
          <w:lang w:val="hy-AM"/>
        </w:rPr>
        <w:t xml:space="preserve"> 25</w:t>
      </w:r>
      <w:r w:rsidRPr="00094A02">
        <w:rPr>
          <w:rFonts w:ascii="Sylfaen" w:hAnsi="Sylfaen" w:cs="Arial"/>
          <w:sz w:val="24"/>
          <w:szCs w:val="24"/>
          <w:lang w:val="hy-AM"/>
        </w:rPr>
        <w:t>-ը։</w:t>
      </w:r>
    </w:p>
    <w:p w:rsidR="00A76762" w:rsidRPr="00A76762" w:rsidRDefault="00A76762" w:rsidP="00A76762">
      <w:pPr>
        <w:spacing w:line="288" w:lineRule="auto"/>
        <w:jc w:val="both"/>
        <w:rPr>
          <w:rFonts w:ascii="Sylfaen" w:hAnsi="Sylfaen"/>
          <w:color w:val="000000" w:themeColor="text1"/>
          <w:lang w:val="hy-AM"/>
        </w:rPr>
      </w:pPr>
    </w:p>
    <w:p w:rsidR="007A43DA" w:rsidRPr="00A76762" w:rsidRDefault="007A43DA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</w:p>
    <w:p w:rsidR="000051B4" w:rsidRPr="00094A02" w:rsidRDefault="001522B7" w:rsidP="001522B7">
      <w:pPr>
        <w:tabs>
          <w:tab w:val="right" w:pos="8280"/>
        </w:tabs>
        <w:jc w:val="center"/>
        <w:rPr>
          <w:rFonts w:ascii="Sylfaen" w:hAnsi="Sylfaen" w:cs="Arial"/>
          <w:sz w:val="24"/>
          <w:szCs w:val="24"/>
          <w:lang w:val="hy-AM"/>
        </w:rPr>
      </w:pPr>
      <w:r w:rsidRPr="00094A02">
        <w:rPr>
          <w:rFonts w:ascii="Sylfaen" w:hAnsi="Sylfaen" w:cs="Arial"/>
          <w:sz w:val="24"/>
          <w:szCs w:val="24"/>
          <w:lang w:val="hy-AM"/>
        </w:rPr>
        <w:t>Գնային առաջարկի ձևաչափ</w:t>
      </w:r>
    </w:p>
    <w:p w:rsidR="00963B5B" w:rsidRPr="00094A02" w:rsidRDefault="00963B5B" w:rsidP="001522B7">
      <w:pPr>
        <w:tabs>
          <w:tab w:val="right" w:pos="8280"/>
        </w:tabs>
        <w:jc w:val="center"/>
        <w:rPr>
          <w:rFonts w:ascii="Sylfaen" w:hAnsi="Sylfaen" w:cs="Arial"/>
          <w:sz w:val="24"/>
          <w:szCs w:val="24"/>
          <w:lang w:val="hy-AM"/>
        </w:rPr>
      </w:pPr>
    </w:p>
    <w:p w:rsidR="00963B5B" w:rsidRPr="004F5DF1" w:rsidRDefault="00963B5B" w:rsidP="00963B5B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  <w:r w:rsidRPr="00094A02">
        <w:rPr>
          <w:rFonts w:ascii="Sylfaen" w:hAnsi="Sylfaen" w:cs="Arial"/>
          <w:sz w:val="24"/>
          <w:szCs w:val="24"/>
          <w:lang w:val="hy-AM"/>
        </w:rPr>
        <w:t>-------- կազմակերպությունը, ՀՎՀՀ</w:t>
      </w:r>
      <w:r w:rsidR="000468C0" w:rsidRPr="000468C0">
        <w:rPr>
          <w:rFonts w:ascii="Sylfaen" w:hAnsi="Sylfaen" w:cs="Arial"/>
          <w:sz w:val="24"/>
          <w:szCs w:val="24"/>
          <w:lang w:val="hy-AM"/>
        </w:rPr>
        <w:t>-</w:t>
      </w:r>
      <w:r w:rsidRPr="00094A02">
        <w:rPr>
          <w:rFonts w:ascii="Sylfaen" w:hAnsi="Sylfaen" w:cs="Arial"/>
          <w:sz w:val="24"/>
          <w:szCs w:val="24"/>
          <w:lang w:val="hy-AM"/>
        </w:rPr>
        <w:t xml:space="preserve"> ------, հասցե՝ ------, ի դեմս տնօրեն ---------ի, ներկայացնում է</w:t>
      </w:r>
      <w:r w:rsidR="000468C0">
        <w:rPr>
          <w:rFonts w:ascii="Sylfaen" w:hAnsi="Sylfaen" w:cs="Arial"/>
          <w:sz w:val="24"/>
          <w:szCs w:val="24"/>
          <w:lang w:val="hy-AM"/>
        </w:rPr>
        <w:t xml:space="preserve"> </w:t>
      </w:r>
      <w:r w:rsidR="001D0D10">
        <w:rPr>
          <w:rFonts w:ascii="Sylfaen" w:hAnsi="Sylfaen" w:cs="Arial"/>
          <w:sz w:val="24"/>
          <w:szCs w:val="24"/>
          <w:lang w:val="hy-AM"/>
        </w:rPr>
        <w:t>ռիսկերի մանրամասն գնահատման և մետա-վերլուծության</w:t>
      </w:r>
      <w:r w:rsidR="007A43DA">
        <w:rPr>
          <w:rFonts w:ascii="Sylfaen" w:hAnsi="Sylfaen" w:cs="Arial"/>
          <w:sz w:val="24"/>
          <w:szCs w:val="24"/>
          <w:lang w:val="hy-AM"/>
        </w:rPr>
        <w:t xml:space="preserve"> ծառայության գնային </w:t>
      </w:r>
      <w:r w:rsidRPr="00094A02">
        <w:rPr>
          <w:rFonts w:ascii="Sylfaen" w:hAnsi="Sylfaen" w:cs="Arial"/>
          <w:sz w:val="24"/>
          <w:szCs w:val="24"/>
          <w:lang w:val="hy-AM"/>
        </w:rPr>
        <w:t>առաջարկ</w:t>
      </w:r>
      <w:r w:rsidR="000468C0" w:rsidRPr="000468C0">
        <w:rPr>
          <w:rFonts w:ascii="Sylfaen" w:hAnsi="Sylfaen" w:cs="Arial"/>
          <w:sz w:val="24"/>
          <w:szCs w:val="24"/>
          <w:lang w:val="hy-AM"/>
        </w:rPr>
        <w:t xml:space="preserve">: </w:t>
      </w:r>
      <w:r w:rsidR="00F35BAB" w:rsidRPr="004F5DF1">
        <w:rPr>
          <w:rFonts w:ascii="Sylfaen" w:hAnsi="Sylfaen" w:cs="Arial"/>
          <w:sz w:val="24"/>
          <w:szCs w:val="24"/>
          <w:lang w:val="hy-AM"/>
        </w:rPr>
        <w:t>(</w:t>
      </w:r>
      <w:r w:rsidR="00F35BAB">
        <w:rPr>
          <w:rFonts w:ascii="Sylfaen" w:hAnsi="Sylfaen" w:cs="Arial"/>
          <w:sz w:val="24"/>
          <w:szCs w:val="24"/>
          <w:lang w:val="hy-AM"/>
        </w:rPr>
        <w:t>ֆիզ անձի դեպքում ավելացնել անձնագրային տվյալները</w:t>
      </w:r>
      <w:r w:rsidR="00F35BAB" w:rsidRPr="004F5DF1">
        <w:rPr>
          <w:rFonts w:ascii="Sylfaen" w:hAnsi="Sylfaen" w:cs="Arial"/>
          <w:sz w:val="24"/>
          <w:szCs w:val="24"/>
          <w:lang w:val="hy-AM"/>
        </w:rPr>
        <w:t>)</w:t>
      </w:r>
    </w:p>
    <w:p w:rsidR="002F7139" w:rsidRPr="00094A02" w:rsidRDefault="002F7139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  <w:r w:rsidRPr="00094A02">
        <w:rPr>
          <w:rFonts w:ascii="Sylfaen" w:hAnsi="Sylfaen" w:cs="Arial"/>
          <w:sz w:val="24"/>
          <w:szCs w:val="24"/>
          <w:lang w:val="hy-AM"/>
        </w:rPr>
        <w:tab/>
      </w:r>
    </w:p>
    <w:p w:rsidR="00CF14BB" w:rsidRDefault="00CF14BB" w:rsidP="002F7139">
      <w:pPr>
        <w:tabs>
          <w:tab w:val="right" w:pos="8280"/>
        </w:tabs>
        <w:rPr>
          <w:rFonts w:ascii="Sylfaen" w:hAnsi="Sylfaen" w:cs="Arial"/>
          <w:color w:val="FF0000"/>
          <w:sz w:val="24"/>
          <w:szCs w:val="24"/>
          <w:lang w:val="hy-AM"/>
        </w:rPr>
      </w:pPr>
      <w:r w:rsidRPr="00094A02">
        <w:rPr>
          <w:rFonts w:ascii="Sylfaen" w:hAnsi="Sylfaen" w:cs="Arial"/>
          <w:sz w:val="24"/>
          <w:szCs w:val="24"/>
          <w:lang w:val="hy-AM"/>
        </w:rPr>
        <w:t xml:space="preserve">Գնային առաջարկի ընդհանուր արժեքը կազմում է՝                                     , </w:t>
      </w:r>
      <w:r w:rsidR="00F2102F">
        <w:rPr>
          <w:rFonts w:ascii="Sylfaen" w:hAnsi="Sylfaen" w:cs="Arial"/>
          <w:sz w:val="24"/>
          <w:szCs w:val="24"/>
          <w:lang w:val="hy-AM"/>
        </w:rPr>
        <w:t xml:space="preserve">ներառյալ բոլոր </w:t>
      </w:r>
      <w:r w:rsidR="00F2102F" w:rsidRPr="00F2102F">
        <w:rPr>
          <w:rFonts w:ascii="Sylfaen" w:hAnsi="Sylfaen" w:cs="Arial"/>
          <w:color w:val="FF0000"/>
          <w:sz w:val="24"/>
          <w:szCs w:val="24"/>
          <w:lang w:val="hy-AM"/>
        </w:rPr>
        <w:t>հարկատեսակները բացի ԱԱՀ-ից</w:t>
      </w:r>
      <w:r w:rsidR="000468C0" w:rsidRPr="000468C0">
        <w:rPr>
          <w:rFonts w:ascii="Sylfaen" w:hAnsi="Sylfaen" w:cs="Arial"/>
          <w:color w:val="FF0000"/>
          <w:sz w:val="24"/>
          <w:szCs w:val="24"/>
          <w:lang w:val="hy-AM"/>
        </w:rPr>
        <w:t xml:space="preserve"> </w:t>
      </w:r>
      <w:r w:rsidR="004F5DF1" w:rsidRPr="004F5DF1">
        <w:rPr>
          <w:rFonts w:ascii="Sylfaen" w:hAnsi="Sylfaen" w:cs="Arial"/>
          <w:color w:val="FF0000"/>
          <w:sz w:val="24"/>
          <w:szCs w:val="24"/>
          <w:lang w:val="hy-AM"/>
        </w:rPr>
        <w:t>(</w:t>
      </w:r>
      <w:r w:rsidR="004F5DF1">
        <w:rPr>
          <w:rFonts w:ascii="Sylfaen" w:hAnsi="Sylfaen" w:cs="Arial"/>
          <w:color w:val="FF0000"/>
          <w:sz w:val="24"/>
          <w:szCs w:val="24"/>
          <w:lang w:val="hy-AM"/>
        </w:rPr>
        <w:t>ավելացված արժեքի հարկ</w:t>
      </w:r>
      <w:r w:rsidR="004F5DF1" w:rsidRPr="004F5DF1">
        <w:rPr>
          <w:rFonts w:ascii="Sylfaen" w:hAnsi="Sylfaen" w:cs="Arial"/>
          <w:color w:val="FF0000"/>
          <w:sz w:val="24"/>
          <w:szCs w:val="24"/>
          <w:lang w:val="hy-AM"/>
        </w:rPr>
        <w:t>)</w:t>
      </w:r>
      <w:r w:rsidR="00F2102F" w:rsidRPr="00F2102F">
        <w:rPr>
          <w:rFonts w:ascii="Sylfaen" w:hAnsi="Sylfaen" w:cs="Arial"/>
          <w:color w:val="FF0000"/>
          <w:sz w:val="24"/>
          <w:szCs w:val="24"/>
          <w:lang w:val="hy-AM"/>
        </w:rPr>
        <w:t xml:space="preserve">։ </w:t>
      </w:r>
    </w:p>
    <w:p w:rsidR="00CF14BB" w:rsidRPr="00094A02" w:rsidRDefault="00CF14BB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  <w:r w:rsidRPr="00094A02">
        <w:rPr>
          <w:rFonts w:ascii="Sylfaen" w:hAnsi="Sylfaen" w:cs="Arial"/>
          <w:sz w:val="24"/>
          <w:szCs w:val="24"/>
          <w:lang w:val="hy-AM"/>
        </w:rPr>
        <w:t>Գնային առաջարկը ուժի մեջ է առնվազն 60 օր։</w:t>
      </w:r>
    </w:p>
    <w:p w:rsidR="00CF14BB" w:rsidRPr="00094A02" w:rsidRDefault="00CF14BB" w:rsidP="002F7139">
      <w:pPr>
        <w:tabs>
          <w:tab w:val="right" w:pos="8280"/>
        </w:tabs>
        <w:rPr>
          <w:rFonts w:ascii="Sylfaen" w:hAnsi="Sylfaen" w:cs="Arial"/>
          <w:sz w:val="24"/>
          <w:szCs w:val="24"/>
          <w:lang w:val="hy-AM"/>
        </w:rPr>
      </w:pPr>
      <w:r w:rsidRPr="00094A02">
        <w:rPr>
          <w:rFonts w:ascii="Sylfaen" w:hAnsi="Sylfaen" w:cs="Arial"/>
          <w:sz w:val="24"/>
          <w:szCs w:val="24"/>
          <w:lang w:val="hy-AM"/>
        </w:rPr>
        <w:t>Վճարման պայման՝ 10 աշխատանքային օր հանձման-ընդունման ստորագրումից և հաշիվ-ապրանքագրի հաստատումից հետո։</w:t>
      </w:r>
    </w:p>
    <w:p w:rsidR="002F7139" w:rsidRPr="00094A02" w:rsidRDefault="002F7139" w:rsidP="002F7139">
      <w:pPr>
        <w:tabs>
          <w:tab w:val="right" w:pos="8280"/>
        </w:tabs>
        <w:rPr>
          <w:rFonts w:ascii="Sylfaen" w:hAnsi="Sylfaen"/>
          <w:b/>
          <w:sz w:val="24"/>
          <w:szCs w:val="24"/>
          <w:lang w:val="hy-AM"/>
        </w:rPr>
      </w:pPr>
    </w:p>
    <w:p w:rsidR="00F41985" w:rsidRPr="00094A02" w:rsidRDefault="00F41985" w:rsidP="002F7139">
      <w:pPr>
        <w:tabs>
          <w:tab w:val="right" w:pos="8280"/>
        </w:tabs>
        <w:rPr>
          <w:rFonts w:ascii="Sylfaen" w:hAnsi="Sylfaen"/>
          <w:b/>
          <w:sz w:val="24"/>
          <w:szCs w:val="24"/>
          <w:lang w:val="hy-AM"/>
        </w:rPr>
      </w:pPr>
      <w:r w:rsidRPr="00094A02">
        <w:rPr>
          <w:rFonts w:ascii="Sylfaen" w:hAnsi="Sylfaen"/>
          <w:b/>
          <w:sz w:val="24"/>
          <w:szCs w:val="24"/>
          <w:lang w:val="hy-AM"/>
        </w:rPr>
        <w:t>Տնօրեն՝</w:t>
      </w:r>
    </w:p>
    <w:p w:rsidR="00F41985" w:rsidRPr="00094A02" w:rsidRDefault="00F41985" w:rsidP="002F7139">
      <w:pPr>
        <w:tabs>
          <w:tab w:val="right" w:pos="8280"/>
        </w:tabs>
        <w:rPr>
          <w:rFonts w:ascii="Sylfaen" w:hAnsi="Sylfaen"/>
          <w:b/>
          <w:sz w:val="24"/>
          <w:szCs w:val="24"/>
          <w:lang w:val="hy-AM"/>
        </w:rPr>
      </w:pPr>
      <w:r w:rsidRPr="00094A02">
        <w:rPr>
          <w:rFonts w:ascii="Sylfaen" w:hAnsi="Sylfaen"/>
          <w:b/>
          <w:sz w:val="24"/>
          <w:szCs w:val="24"/>
          <w:lang w:val="hy-AM"/>
        </w:rPr>
        <w:t xml:space="preserve">Ստորագրություն՝ </w:t>
      </w:r>
    </w:p>
    <w:p w:rsidR="00F41985" w:rsidRPr="00094A02" w:rsidRDefault="00F41985" w:rsidP="002F7139">
      <w:pPr>
        <w:tabs>
          <w:tab w:val="right" w:pos="8280"/>
        </w:tabs>
        <w:rPr>
          <w:rFonts w:ascii="Sylfaen" w:hAnsi="Sylfaen"/>
          <w:b/>
          <w:sz w:val="24"/>
          <w:szCs w:val="24"/>
          <w:lang w:val="hy-AM"/>
        </w:rPr>
      </w:pPr>
      <w:r w:rsidRPr="00094A02">
        <w:rPr>
          <w:rFonts w:ascii="Sylfaen" w:hAnsi="Sylfaen"/>
          <w:b/>
          <w:sz w:val="24"/>
          <w:szCs w:val="24"/>
          <w:lang w:val="hy-AM"/>
        </w:rPr>
        <w:t>Կնիք</w:t>
      </w:r>
      <w:r w:rsidR="00AA5563" w:rsidRPr="00CB48BD">
        <w:rPr>
          <w:rFonts w:ascii="Sylfaen" w:hAnsi="Sylfaen"/>
          <w:b/>
          <w:sz w:val="24"/>
          <w:szCs w:val="24"/>
          <w:lang w:val="hy-AM"/>
        </w:rPr>
        <w:t>(</w:t>
      </w:r>
      <w:r w:rsidR="00AA5563">
        <w:rPr>
          <w:rFonts w:ascii="Sylfaen" w:hAnsi="Sylfaen"/>
          <w:b/>
          <w:sz w:val="24"/>
          <w:szCs w:val="24"/>
          <w:lang w:val="hy-AM"/>
        </w:rPr>
        <w:t>առկայության դեպքում</w:t>
      </w:r>
      <w:r w:rsidR="00AA5563" w:rsidRPr="00CB48BD">
        <w:rPr>
          <w:rFonts w:ascii="Sylfaen" w:hAnsi="Sylfaen"/>
          <w:b/>
          <w:sz w:val="24"/>
          <w:szCs w:val="24"/>
          <w:lang w:val="hy-AM"/>
        </w:rPr>
        <w:t>)</w:t>
      </w:r>
      <w:r w:rsidRPr="00094A02">
        <w:rPr>
          <w:rFonts w:ascii="Sylfaen" w:hAnsi="Sylfaen"/>
          <w:b/>
          <w:sz w:val="24"/>
          <w:szCs w:val="24"/>
          <w:lang w:val="hy-AM"/>
        </w:rPr>
        <w:t>՝</w:t>
      </w:r>
    </w:p>
    <w:p w:rsidR="00F41985" w:rsidRPr="00094A02" w:rsidRDefault="00F41985" w:rsidP="002F7139">
      <w:pPr>
        <w:tabs>
          <w:tab w:val="right" w:pos="8280"/>
        </w:tabs>
        <w:rPr>
          <w:rFonts w:ascii="Sylfaen" w:hAnsi="Sylfaen"/>
          <w:b/>
          <w:sz w:val="24"/>
          <w:szCs w:val="24"/>
          <w:lang w:val="hy-AM"/>
        </w:rPr>
      </w:pPr>
    </w:p>
    <w:p w:rsidR="00F41985" w:rsidRPr="00094A02" w:rsidRDefault="00F41985" w:rsidP="002F7139">
      <w:pPr>
        <w:tabs>
          <w:tab w:val="right" w:pos="8280"/>
        </w:tabs>
        <w:rPr>
          <w:rFonts w:ascii="Sylfaen" w:hAnsi="Sylfaen"/>
          <w:b/>
          <w:sz w:val="24"/>
          <w:szCs w:val="24"/>
          <w:lang w:val="hy-AM"/>
        </w:rPr>
      </w:pPr>
    </w:p>
    <w:p w:rsidR="00F41985" w:rsidRPr="00094A02" w:rsidRDefault="00F41985" w:rsidP="002F7139">
      <w:pPr>
        <w:tabs>
          <w:tab w:val="right" w:pos="8280"/>
        </w:tabs>
        <w:rPr>
          <w:rFonts w:ascii="Sylfaen" w:hAnsi="Sylfaen"/>
          <w:b/>
          <w:sz w:val="24"/>
          <w:szCs w:val="24"/>
          <w:lang w:val="hy-AM"/>
        </w:rPr>
      </w:pPr>
    </w:p>
    <w:sectPr w:rsidR="00F41985" w:rsidRPr="00094A02" w:rsidSect="0052435D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A7C" w:rsidRDefault="00796A7C" w:rsidP="002F7139">
      <w:pPr>
        <w:spacing w:after="0" w:line="240" w:lineRule="auto"/>
      </w:pPr>
      <w:r>
        <w:separator/>
      </w:r>
    </w:p>
  </w:endnote>
  <w:endnote w:type="continuationSeparator" w:id="0">
    <w:p w:rsidR="00796A7C" w:rsidRDefault="00796A7C" w:rsidP="002F7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altName w:val="Arial Unicode MS"/>
    <w:charset w:val="00"/>
    <w:family w:val="auto"/>
    <w:pitch w:val="variable"/>
    <w:sig w:usb0="00000000" w:usb1="4000000A" w:usb2="00000000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A7C" w:rsidRDefault="00796A7C" w:rsidP="002F7139">
      <w:pPr>
        <w:spacing w:after="0" w:line="240" w:lineRule="auto"/>
      </w:pPr>
      <w:r>
        <w:separator/>
      </w:r>
    </w:p>
  </w:footnote>
  <w:footnote w:type="continuationSeparator" w:id="0">
    <w:p w:rsidR="00796A7C" w:rsidRDefault="00796A7C" w:rsidP="002F7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139" w:rsidRDefault="00A665BB">
    <w:pPr>
      <w:pStyle w:val="a3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4463415</wp:posOffset>
          </wp:positionH>
          <wp:positionV relativeFrom="paragraph">
            <wp:posOffset>-220980</wp:posOffset>
          </wp:positionV>
          <wp:extent cx="1428750" cy="438150"/>
          <wp:effectExtent l="19050" t="0" r="0" b="0"/>
          <wp:wrapNone/>
          <wp:docPr id="1" name="Рисунок 1" descr="C:\Users\Asus\AppData\Local\Microsoft\Windows\INetCache\Content.Word\blejan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sus\AppData\Local\Microsoft\Windows\INetCache\Content.Word\blejan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769B"/>
    <w:multiLevelType w:val="hybridMultilevel"/>
    <w:tmpl w:val="9E048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B646D"/>
    <w:multiLevelType w:val="hybridMultilevel"/>
    <w:tmpl w:val="25CE94F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24C7087"/>
    <w:multiLevelType w:val="hybridMultilevel"/>
    <w:tmpl w:val="F328F6E4"/>
    <w:lvl w:ilvl="0" w:tplc="0AE2D0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D3B4F"/>
    <w:multiLevelType w:val="hybridMultilevel"/>
    <w:tmpl w:val="F1DC05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377C6"/>
    <w:multiLevelType w:val="hybridMultilevel"/>
    <w:tmpl w:val="4F201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F30E75"/>
    <w:multiLevelType w:val="hybridMultilevel"/>
    <w:tmpl w:val="E95ACF9E"/>
    <w:lvl w:ilvl="0" w:tplc="790ADEF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1CD6"/>
    <w:rsid w:val="000051B4"/>
    <w:rsid w:val="000121D6"/>
    <w:rsid w:val="00041413"/>
    <w:rsid w:val="000468C0"/>
    <w:rsid w:val="00094A02"/>
    <w:rsid w:val="000C1FE8"/>
    <w:rsid w:val="000D6318"/>
    <w:rsid w:val="00107883"/>
    <w:rsid w:val="00135DAA"/>
    <w:rsid w:val="001522B7"/>
    <w:rsid w:val="001D0D10"/>
    <w:rsid w:val="001E1CD6"/>
    <w:rsid w:val="002437D8"/>
    <w:rsid w:val="00263892"/>
    <w:rsid w:val="002C2D0F"/>
    <w:rsid w:val="002F7139"/>
    <w:rsid w:val="003126B4"/>
    <w:rsid w:val="00347A37"/>
    <w:rsid w:val="003B2577"/>
    <w:rsid w:val="00421694"/>
    <w:rsid w:val="00422FAE"/>
    <w:rsid w:val="004A1AC5"/>
    <w:rsid w:val="004F5DF1"/>
    <w:rsid w:val="0052435D"/>
    <w:rsid w:val="005C68B5"/>
    <w:rsid w:val="005D2C41"/>
    <w:rsid w:val="006115E1"/>
    <w:rsid w:val="0063636F"/>
    <w:rsid w:val="00651F37"/>
    <w:rsid w:val="00683B21"/>
    <w:rsid w:val="00702237"/>
    <w:rsid w:val="007100BB"/>
    <w:rsid w:val="00796A7C"/>
    <w:rsid w:val="007A43DA"/>
    <w:rsid w:val="007D0FC0"/>
    <w:rsid w:val="008F2C32"/>
    <w:rsid w:val="00963B5B"/>
    <w:rsid w:val="0098727D"/>
    <w:rsid w:val="009A7476"/>
    <w:rsid w:val="00A03889"/>
    <w:rsid w:val="00A06C41"/>
    <w:rsid w:val="00A665BB"/>
    <w:rsid w:val="00A76762"/>
    <w:rsid w:val="00AA5563"/>
    <w:rsid w:val="00B11EB5"/>
    <w:rsid w:val="00B2276A"/>
    <w:rsid w:val="00B3334B"/>
    <w:rsid w:val="00B75936"/>
    <w:rsid w:val="00BE21F7"/>
    <w:rsid w:val="00C0771C"/>
    <w:rsid w:val="00C6270E"/>
    <w:rsid w:val="00C71B2F"/>
    <w:rsid w:val="00CB48BD"/>
    <w:rsid w:val="00CC287C"/>
    <w:rsid w:val="00CF14BB"/>
    <w:rsid w:val="00D04B1A"/>
    <w:rsid w:val="00D3084E"/>
    <w:rsid w:val="00D53045"/>
    <w:rsid w:val="00D83DC4"/>
    <w:rsid w:val="00DA1BA8"/>
    <w:rsid w:val="00DF48B0"/>
    <w:rsid w:val="00E42CB3"/>
    <w:rsid w:val="00F1358C"/>
    <w:rsid w:val="00F2102F"/>
    <w:rsid w:val="00F35BAB"/>
    <w:rsid w:val="00F36E53"/>
    <w:rsid w:val="00F41985"/>
    <w:rsid w:val="00F55870"/>
    <w:rsid w:val="00F63EF9"/>
    <w:rsid w:val="00FD2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87E17"/>
  <w15:docId w15:val="{9D357836-5C0C-4C44-BBB8-9C329D47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7139"/>
  </w:style>
  <w:style w:type="paragraph" w:styleId="a5">
    <w:name w:val="footer"/>
    <w:basedOn w:val="a"/>
    <w:link w:val="a6"/>
    <w:uiPriority w:val="99"/>
    <w:unhideWhenUsed/>
    <w:rsid w:val="002F7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7139"/>
  </w:style>
  <w:style w:type="character" w:styleId="a7">
    <w:name w:val="Hyperlink"/>
    <w:basedOn w:val="a0"/>
    <w:uiPriority w:val="99"/>
    <w:unhideWhenUsed/>
    <w:rsid w:val="009A747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0051B4"/>
    <w:pPr>
      <w:ind w:left="720"/>
      <w:contextualSpacing/>
    </w:pPr>
    <w:rPr>
      <w:lang w:val="en-US"/>
    </w:rPr>
  </w:style>
  <w:style w:type="table" w:styleId="a9">
    <w:name w:val="Table Grid"/>
    <w:basedOn w:val="a1"/>
    <w:uiPriority w:val="59"/>
    <w:rsid w:val="00963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sid w:val="002C2D0F"/>
    <w:rPr>
      <w:b/>
      <w:bCs/>
    </w:rPr>
  </w:style>
  <w:style w:type="paragraph" w:styleId="ab">
    <w:name w:val="Normal (Web)"/>
    <w:basedOn w:val="a"/>
    <w:uiPriority w:val="99"/>
    <w:rsid w:val="002C2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04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68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ejanli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lejanngo.org" TargetMode="External"/><Relationship Id="rId12" Type="http://schemas.openxmlformats.org/officeDocument/2006/relationships/hyperlink" Target="mailto:blejanl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blejanngo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package" Target="embeddings/_________Microsoft_Word.docx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Mari Chakryan</cp:lastModifiedBy>
  <cp:revision>5</cp:revision>
  <dcterms:created xsi:type="dcterms:W3CDTF">2022-06-03T19:31:00Z</dcterms:created>
  <dcterms:modified xsi:type="dcterms:W3CDTF">2022-06-11T20:22:00Z</dcterms:modified>
</cp:coreProperties>
</file>